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48B10" w14:textId="77777777" w:rsidR="00977CB7" w:rsidRPr="007320A8" w:rsidRDefault="00391C7E">
      <w:pPr>
        <w:widowControl w:val="0"/>
        <w:autoSpaceDE w:val="0"/>
        <w:autoSpaceDN w:val="0"/>
        <w:adjustRightInd w:val="0"/>
        <w:spacing w:after="0" w:line="200" w:lineRule="exact"/>
        <w:rPr>
          <w:rFonts w:cs="Tahoma"/>
          <w:sz w:val="24"/>
          <w:szCs w:val="24"/>
        </w:rPr>
      </w:pPr>
      <w:r w:rsidRPr="007320A8">
        <w:rPr>
          <w:rFonts w:cs="Tahoma"/>
          <w:noProof/>
          <w:sz w:val="24"/>
          <w:szCs w:val="24"/>
        </w:rPr>
        <w:drawing>
          <wp:anchor distT="0" distB="0" distL="114300" distR="114300" simplePos="0" relativeHeight="251658240" behindDoc="1" locked="0" layoutInCell="1" allowOverlap="1" wp14:anchorId="399B9E54" wp14:editId="2215BC22">
            <wp:simplePos x="0" y="0"/>
            <wp:positionH relativeFrom="column">
              <wp:posOffset>-167640</wp:posOffset>
            </wp:positionH>
            <wp:positionV relativeFrom="paragraph">
              <wp:posOffset>0</wp:posOffset>
            </wp:positionV>
            <wp:extent cx="6619240" cy="1211580"/>
            <wp:effectExtent l="0" t="0" r="0" b="7620"/>
            <wp:wrapTight wrapText="bothSides">
              <wp:wrapPolygon edited="0">
                <wp:start x="0" y="0"/>
                <wp:lineTo x="0" y="21396"/>
                <wp:lineTo x="21509" y="21396"/>
                <wp:lineTo x="215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924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7C23F" w14:textId="77777777" w:rsidR="005116D9" w:rsidRPr="007320A8" w:rsidRDefault="005116D9">
      <w:pPr>
        <w:widowControl w:val="0"/>
        <w:autoSpaceDE w:val="0"/>
        <w:autoSpaceDN w:val="0"/>
        <w:adjustRightInd w:val="0"/>
        <w:spacing w:after="0" w:line="200" w:lineRule="exact"/>
        <w:rPr>
          <w:rFonts w:cs="Tahoma"/>
          <w:sz w:val="24"/>
          <w:szCs w:val="24"/>
        </w:rPr>
      </w:pPr>
    </w:p>
    <w:p w14:paraId="1513D823" w14:textId="77777777" w:rsidR="005116D9" w:rsidRPr="007320A8" w:rsidRDefault="005116D9">
      <w:pPr>
        <w:widowControl w:val="0"/>
        <w:autoSpaceDE w:val="0"/>
        <w:autoSpaceDN w:val="0"/>
        <w:adjustRightInd w:val="0"/>
        <w:spacing w:after="0" w:line="200" w:lineRule="exact"/>
        <w:rPr>
          <w:rFonts w:cs="Tahoma"/>
          <w:sz w:val="24"/>
          <w:szCs w:val="24"/>
        </w:rPr>
      </w:pPr>
    </w:p>
    <w:p w14:paraId="355763BF" w14:textId="77777777" w:rsidR="005116D9" w:rsidRPr="007320A8" w:rsidRDefault="005116D9">
      <w:pPr>
        <w:widowControl w:val="0"/>
        <w:autoSpaceDE w:val="0"/>
        <w:autoSpaceDN w:val="0"/>
        <w:adjustRightInd w:val="0"/>
        <w:spacing w:after="0" w:line="200" w:lineRule="exact"/>
        <w:rPr>
          <w:rFonts w:cs="Tahoma"/>
          <w:sz w:val="24"/>
          <w:szCs w:val="24"/>
        </w:rPr>
      </w:pPr>
    </w:p>
    <w:p w14:paraId="749A7697" w14:textId="77777777" w:rsidR="00DD3332" w:rsidRPr="007320A8" w:rsidRDefault="00DD3332" w:rsidP="008343BC">
      <w:pPr>
        <w:rPr>
          <w:rFonts w:cs="Tahoma"/>
          <w:b/>
          <w:color w:val="000000"/>
          <w:sz w:val="24"/>
          <w:szCs w:val="24"/>
        </w:rPr>
      </w:pPr>
    </w:p>
    <w:p w14:paraId="64C487BF" w14:textId="77777777" w:rsidR="00C41CC4" w:rsidRPr="007320A8" w:rsidRDefault="007F03F9" w:rsidP="007F03F9">
      <w:pPr>
        <w:rPr>
          <w:rFonts w:cs="Tahoma"/>
          <w:b/>
          <w:color w:val="000000"/>
          <w:sz w:val="24"/>
          <w:szCs w:val="24"/>
        </w:rPr>
      </w:pPr>
      <w:r w:rsidRPr="007320A8">
        <w:rPr>
          <w:b/>
          <w:sz w:val="24"/>
          <w:szCs w:val="24"/>
          <w:lang w:eastAsia="en-US"/>
        </w:rPr>
        <w:t xml:space="preserve">The Circle Trust Document: </w:t>
      </w:r>
      <w:r w:rsidR="00D00F07">
        <w:rPr>
          <w:b/>
          <w:color w:val="009999"/>
          <w:sz w:val="24"/>
          <w:szCs w:val="24"/>
          <w:lang w:eastAsia="en-US"/>
        </w:rPr>
        <w:t>Equalities</w:t>
      </w:r>
      <w:r w:rsidR="00D01207" w:rsidRPr="007320A8">
        <w:rPr>
          <w:b/>
          <w:color w:val="009999"/>
          <w:sz w:val="24"/>
          <w:szCs w:val="24"/>
          <w:lang w:eastAsia="en-US"/>
        </w:rPr>
        <w:t xml:space="preserve"> Policy </w:t>
      </w:r>
      <w:r w:rsidR="00164173" w:rsidRPr="007320A8">
        <w:rPr>
          <w:b/>
          <w:color w:val="009999"/>
          <w:sz w:val="24"/>
          <w:szCs w:val="24"/>
          <w:lang w:eastAsia="en-US"/>
        </w:rPr>
        <w:t xml:space="preserve"> </w:t>
      </w:r>
    </w:p>
    <w:tbl>
      <w:tblPr>
        <w:tblStyle w:val="TableGrid"/>
        <w:tblW w:w="0" w:type="auto"/>
        <w:tblLook w:val="04A0" w:firstRow="1" w:lastRow="0" w:firstColumn="1" w:lastColumn="0" w:noHBand="0" w:noVBand="1"/>
      </w:tblPr>
      <w:tblGrid>
        <w:gridCol w:w="1980"/>
        <w:gridCol w:w="5245"/>
      </w:tblGrid>
      <w:tr w:rsidR="00CA0149" w:rsidRPr="007320A8" w14:paraId="2B7F304E" w14:textId="77777777" w:rsidTr="0054553C">
        <w:trPr>
          <w:trHeight w:val="397"/>
        </w:trPr>
        <w:tc>
          <w:tcPr>
            <w:tcW w:w="1980" w:type="dxa"/>
            <w:vAlign w:val="center"/>
          </w:tcPr>
          <w:p w14:paraId="6298A531" w14:textId="77777777" w:rsidR="00CA0149" w:rsidRPr="007320A8" w:rsidRDefault="00CA0149" w:rsidP="00821F47">
            <w:pPr>
              <w:rPr>
                <w:rFonts w:eastAsia="Times New Roman"/>
                <w:sz w:val="24"/>
                <w:szCs w:val="24"/>
                <w:lang w:eastAsia="en-US"/>
              </w:rPr>
            </w:pPr>
            <w:r w:rsidRPr="007320A8">
              <w:rPr>
                <w:rFonts w:eastAsia="Times New Roman"/>
                <w:sz w:val="24"/>
                <w:szCs w:val="24"/>
                <w:lang w:eastAsia="en-US"/>
              </w:rPr>
              <w:t>Author:</w:t>
            </w:r>
          </w:p>
        </w:tc>
        <w:tc>
          <w:tcPr>
            <w:tcW w:w="5245" w:type="dxa"/>
            <w:vAlign w:val="center"/>
          </w:tcPr>
          <w:p w14:paraId="15063DD7" w14:textId="1DA2D586" w:rsidR="00CA0149" w:rsidRPr="007320A8" w:rsidRDefault="004950EC" w:rsidP="00821F47">
            <w:pPr>
              <w:rPr>
                <w:rFonts w:eastAsia="Times New Roman"/>
                <w:sz w:val="24"/>
                <w:szCs w:val="24"/>
                <w:lang w:eastAsia="en-US"/>
              </w:rPr>
            </w:pPr>
            <w:r>
              <w:rPr>
                <w:rFonts w:eastAsia="Times New Roman"/>
                <w:sz w:val="24"/>
                <w:szCs w:val="24"/>
                <w:lang w:eastAsia="en-US"/>
              </w:rPr>
              <w:t>Chief Executive Officer</w:t>
            </w:r>
          </w:p>
        </w:tc>
      </w:tr>
      <w:tr w:rsidR="00CA0149" w:rsidRPr="007320A8" w14:paraId="2ED7F589" w14:textId="77777777" w:rsidTr="0054553C">
        <w:trPr>
          <w:trHeight w:val="397"/>
        </w:trPr>
        <w:tc>
          <w:tcPr>
            <w:tcW w:w="1980" w:type="dxa"/>
            <w:vAlign w:val="center"/>
          </w:tcPr>
          <w:p w14:paraId="496CF9F3" w14:textId="77777777" w:rsidR="00CA0149" w:rsidRPr="007320A8" w:rsidRDefault="00CA0149" w:rsidP="00821F47">
            <w:pPr>
              <w:rPr>
                <w:rFonts w:eastAsia="Times New Roman"/>
                <w:sz w:val="24"/>
                <w:szCs w:val="24"/>
                <w:lang w:eastAsia="en-US"/>
              </w:rPr>
            </w:pPr>
            <w:r w:rsidRPr="007320A8">
              <w:rPr>
                <w:rFonts w:eastAsia="Times New Roman"/>
                <w:sz w:val="24"/>
                <w:szCs w:val="24"/>
                <w:lang w:eastAsia="en-US"/>
              </w:rPr>
              <w:t>Approver:</w:t>
            </w:r>
          </w:p>
        </w:tc>
        <w:tc>
          <w:tcPr>
            <w:tcW w:w="5245" w:type="dxa"/>
            <w:vAlign w:val="center"/>
          </w:tcPr>
          <w:p w14:paraId="74BDC268" w14:textId="77777777" w:rsidR="00CA0149" w:rsidRPr="007320A8" w:rsidRDefault="00D01207" w:rsidP="00821F47">
            <w:pPr>
              <w:rPr>
                <w:rFonts w:eastAsia="Times New Roman"/>
                <w:sz w:val="24"/>
                <w:szCs w:val="24"/>
                <w:lang w:eastAsia="en-US"/>
              </w:rPr>
            </w:pPr>
            <w:r w:rsidRPr="007320A8">
              <w:rPr>
                <w:rFonts w:eastAsia="Times New Roman"/>
                <w:sz w:val="24"/>
                <w:szCs w:val="24"/>
                <w:lang w:eastAsia="en-US"/>
              </w:rPr>
              <w:t>Trustees</w:t>
            </w:r>
          </w:p>
        </w:tc>
      </w:tr>
      <w:tr w:rsidR="00CA0149" w:rsidRPr="007320A8" w14:paraId="59E8A7BA" w14:textId="77777777" w:rsidTr="0054553C">
        <w:trPr>
          <w:trHeight w:val="397"/>
        </w:trPr>
        <w:tc>
          <w:tcPr>
            <w:tcW w:w="1980" w:type="dxa"/>
            <w:vAlign w:val="center"/>
          </w:tcPr>
          <w:p w14:paraId="2DF35606" w14:textId="77777777" w:rsidR="00CA0149" w:rsidRPr="007320A8" w:rsidRDefault="00CA0149" w:rsidP="00821F47">
            <w:pPr>
              <w:rPr>
                <w:rFonts w:eastAsia="Times New Roman"/>
                <w:sz w:val="24"/>
                <w:szCs w:val="24"/>
                <w:lang w:eastAsia="en-US"/>
              </w:rPr>
            </w:pPr>
            <w:r w:rsidRPr="007320A8">
              <w:rPr>
                <w:rFonts w:eastAsia="Times New Roman"/>
                <w:sz w:val="24"/>
                <w:szCs w:val="24"/>
                <w:lang w:eastAsia="en-US"/>
              </w:rPr>
              <w:t>Owner:</w:t>
            </w:r>
          </w:p>
        </w:tc>
        <w:tc>
          <w:tcPr>
            <w:tcW w:w="5245" w:type="dxa"/>
            <w:vAlign w:val="center"/>
          </w:tcPr>
          <w:p w14:paraId="6B37E211" w14:textId="4B1D68C6" w:rsidR="00CA0149" w:rsidRPr="007320A8" w:rsidRDefault="00001C0D" w:rsidP="00821F47">
            <w:pPr>
              <w:rPr>
                <w:rFonts w:eastAsia="Times New Roman"/>
                <w:sz w:val="24"/>
                <w:szCs w:val="24"/>
                <w:lang w:eastAsia="en-US"/>
              </w:rPr>
            </w:pPr>
            <w:r>
              <w:rPr>
                <w:rFonts w:eastAsia="Times New Roman"/>
                <w:sz w:val="24"/>
                <w:szCs w:val="24"/>
                <w:lang w:eastAsia="en-US"/>
              </w:rPr>
              <w:t>Human Resources</w:t>
            </w:r>
            <w:r w:rsidR="004950EC">
              <w:rPr>
                <w:rFonts w:eastAsia="Times New Roman"/>
                <w:sz w:val="24"/>
                <w:szCs w:val="24"/>
                <w:lang w:eastAsia="en-US"/>
              </w:rPr>
              <w:t xml:space="preserve"> Committee</w:t>
            </w:r>
          </w:p>
        </w:tc>
      </w:tr>
      <w:tr w:rsidR="00CA0149" w:rsidRPr="007320A8" w14:paraId="314B5109" w14:textId="77777777" w:rsidTr="0054553C">
        <w:trPr>
          <w:trHeight w:val="397"/>
        </w:trPr>
        <w:tc>
          <w:tcPr>
            <w:tcW w:w="1980" w:type="dxa"/>
            <w:vAlign w:val="center"/>
          </w:tcPr>
          <w:p w14:paraId="4D7766A8" w14:textId="4EAE5462" w:rsidR="00CA0149" w:rsidRPr="007320A8" w:rsidRDefault="00CA0149" w:rsidP="00821F47">
            <w:pPr>
              <w:rPr>
                <w:rFonts w:eastAsia="Times New Roman"/>
                <w:sz w:val="24"/>
                <w:szCs w:val="24"/>
                <w:lang w:eastAsia="en-US"/>
              </w:rPr>
            </w:pPr>
            <w:r w:rsidRPr="007320A8">
              <w:rPr>
                <w:rFonts w:eastAsia="Times New Roman"/>
                <w:sz w:val="24"/>
                <w:szCs w:val="24"/>
                <w:lang w:eastAsia="en-US"/>
              </w:rPr>
              <w:t>Date:</w:t>
            </w:r>
          </w:p>
        </w:tc>
        <w:tc>
          <w:tcPr>
            <w:tcW w:w="5245" w:type="dxa"/>
            <w:vAlign w:val="center"/>
          </w:tcPr>
          <w:p w14:paraId="78AA1DEF" w14:textId="7B2CAFB8" w:rsidR="00CA0149" w:rsidRPr="007320A8" w:rsidRDefault="0054553C" w:rsidP="00BD2923">
            <w:pPr>
              <w:rPr>
                <w:rFonts w:eastAsia="Times New Roman"/>
                <w:sz w:val="24"/>
                <w:szCs w:val="24"/>
                <w:lang w:eastAsia="en-US"/>
              </w:rPr>
            </w:pPr>
            <w:r>
              <w:rPr>
                <w:rFonts w:eastAsia="Times New Roman"/>
                <w:sz w:val="24"/>
                <w:szCs w:val="24"/>
                <w:lang w:eastAsia="en-US"/>
              </w:rPr>
              <w:t>25 September 2023</w:t>
            </w:r>
          </w:p>
        </w:tc>
      </w:tr>
      <w:tr w:rsidR="00CA0149" w:rsidRPr="007320A8" w14:paraId="1541474C" w14:textId="77777777" w:rsidTr="0054553C">
        <w:trPr>
          <w:trHeight w:val="397"/>
        </w:trPr>
        <w:tc>
          <w:tcPr>
            <w:tcW w:w="1980" w:type="dxa"/>
            <w:vAlign w:val="center"/>
          </w:tcPr>
          <w:p w14:paraId="31709FCF" w14:textId="77777777" w:rsidR="00CA0149" w:rsidRPr="007320A8" w:rsidRDefault="00CA0149" w:rsidP="00821F47">
            <w:pPr>
              <w:rPr>
                <w:rFonts w:eastAsia="Times New Roman"/>
                <w:sz w:val="24"/>
                <w:szCs w:val="24"/>
                <w:lang w:eastAsia="en-US"/>
              </w:rPr>
            </w:pPr>
            <w:r w:rsidRPr="007320A8">
              <w:rPr>
                <w:rFonts w:eastAsia="Times New Roman"/>
                <w:sz w:val="24"/>
                <w:szCs w:val="24"/>
                <w:lang w:eastAsia="en-US"/>
              </w:rPr>
              <w:t>Next review:</w:t>
            </w:r>
          </w:p>
        </w:tc>
        <w:tc>
          <w:tcPr>
            <w:tcW w:w="5245" w:type="dxa"/>
            <w:vAlign w:val="center"/>
          </w:tcPr>
          <w:p w14:paraId="48AFA45C" w14:textId="5559BF00" w:rsidR="00CA0149" w:rsidRPr="007320A8" w:rsidRDefault="0054553C" w:rsidP="00BD2923">
            <w:pPr>
              <w:rPr>
                <w:rFonts w:eastAsia="Times New Roman"/>
                <w:sz w:val="24"/>
                <w:szCs w:val="24"/>
                <w:lang w:eastAsia="en-US"/>
              </w:rPr>
            </w:pPr>
            <w:r>
              <w:rPr>
                <w:rFonts w:eastAsia="Times New Roman"/>
                <w:sz w:val="24"/>
                <w:szCs w:val="24"/>
                <w:lang w:eastAsia="en-US"/>
              </w:rPr>
              <w:t>September 2026</w:t>
            </w:r>
          </w:p>
        </w:tc>
      </w:tr>
      <w:tr w:rsidR="0054553C" w:rsidRPr="007320A8" w14:paraId="0455DD58" w14:textId="77777777" w:rsidTr="0054553C">
        <w:trPr>
          <w:trHeight w:val="397"/>
        </w:trPr>
        <w:tc>
          <w:tcPr>
            <w:tcW w:w="1980" w:type="dxa"/>
            <w:vAlign w:val="center"/>
          </w:tcPr>
          <w:p w14:paraId="0ED4A1C6" w14:textId="3F72E677" w:rsidR="0054553C" w:rsidRPr="007320A8" w:rsidRDefault="0054553C" w:rsidP="00821F47">
            <w:pPr>
              <w:rPr>
                <w:rFonts w:eastAsia="Times New Roman"/>
                <w:sz w:val="24"/>
                <w:szCs w:val="24"/>
                <w:lang w:eastAsia="en-US"/>
              </w:rPr>
            </w:pPr>
            <w:r>
              <w:rPr>
                <w:rFonts w:eastAsia="Times New Roman"/>
                <w:sz w:val="24"/>
                <w:szCs w:val="24"/>
                <w:lang w:eastAsia="en-US"/>
              </w:rPr>
              <w:t>Type of policy:</w:t>
            </w:r>
          </w:p>
        </w:tc>
        <w:tc>
          <w:tcPr>
            <w:tcW w:w="5245" w:type="dxa"/>
            <w:vAlign w:val="center"/>
          </w:tcPr>
          <w:p w14:paraId="0E4EE939" w14:textId="7EAD588A" w:rsidR="0054553C" w:rsidRDefault="0054553C" w:rsidP="00BD2923">
            <w:pPr>
              <w:rPr>
                <w:rFonts w:eastAsia="Times New Roman"/>
                <w:sz w:val="24"/>
                <w:szCs w:val="24"/>
                <w:lang w:eastAsia="en-US"/>
              </w:rPr>
            </w:pPr>
            <w:r>
              <w:rPr>
                <w:rFonts w:eastAsia="Times New Roman"/>
                <w:sz w:val="24"/>
                <w:szCs w:val="24"/>
                <w:lang w:eastAsia="en-US"/>
              </w:rPr>
              <w:t xml:space="preserve">Adapt and </w:t>
            </w:r>
            <w:r w:rsidR="006E24AC">
              <w:rPr>
                <w:rFonts w:eastAsia="Times New Roman"/>
                <w:sz w:val="24"/>
                <w:szCs w:val="24"/>
                <w:lang w:eastAsia="en-US"/>
              </w:rPr>
              <w:t>A</w:t>
            </w:r>
            <w:r>
              <w:rPr>
                <w:rFonts w:eastAsia="Times New Roman"/>
                <w:sz w:val="24"/>
                <w:szCs w:val="24"/>
                <w:lang w:eastAsia="en-US"/>
              </w:rPr>
              <w:t>dopt</w:t>
            </w:r>
          </w:p>
        </w:tc>
      </w:tr>
    </w:tbl>
    <w:p w14:paraId="0458FB57" w14:textId="77777777" w:rsidR="001E750F" w:rsidRPr="007320A8" w:rsidRDefault="001E750F" w:rsidP="001E750F">
      <w:pPr>
        <w:spacing w:after="0" w:line="240" w:lineRule="auto"/>
        <w:rPr>
          <w:rFonts w:eastAsia="Times New Roman"/>
          <w:b/>
          <w:sz w:val="24"/>
          <w:szCs w:val="24"/>
          <w:lang w:eastAsia="en-US"/>
        </w:rPr>
      </w:pPr>
    </w:p>
    <w:p w14:paraId="64AEEC14" w14:textId="77777777" w:rsidR="00CA0149" w:rsidRPr="007320A8" w:rsidRDefault="00CA0149" w:rsidP="001E750F">
      <w:pPr>
        <w:spacing w:after="0" w:line="240" w:lineRule="auto"/>
        <w:rPr>
          <w:rFonts w:eastAsia="Times New Roman"/>
          <w:b/>
          <w:sz w:val="24"/>
          <w:szCs w:val="24"/>
          <w:lang w:eastAsia="en-US"/>
        </w:rPr>
      </w:pPr>
    </w:p>
    <w:p w14:paraId="25A3B34D" w14:textId="77777777" w:rsidR="001E750F" w:rsidRPr="007320A8" w:rsidRDefault="001E750F" w:rsidP="001E750F">
      <w:pPr>
        <w:spacing w:after="0" w:line="240" w:lineRule="auto"/>
        <w:rPr>
          <w:rFonts w:eastAsia="Times New Roman"/>
          <w:sz w:val="24"/>
          <w:szCs w:val="24"/>
          <w:lang w:eastAsia="en-US"/>
        </w:rPr>
      </w:pPr>
      <w:r w:rsidRPr="007320A8">
        <w:rPr>
          <w:rFonts w:eastAsia="Times New Roman"/>
          <w:sz w:val="24"/>
          <w:szCs w:val="24"/>
          <w:lang w:eastAsia="en-US"/>
        </w:rPr>
        <w:t>Changes History:</w:t>
      </w:r>
    </w:p>
    <w:p w14:paraId="14226A5D" w14:textId="77777777" w:rsidR="001E750F" w:rsidRPr="007320A8" w:rsidRDefault="001E750F" w:rsidP="001E750F">
      <w:pPr>
        <w:spacing w:after="0" w:line="240" w:lineRule="auto"/>
        <w:rPr>
          <w:rFonts w:eastAsia="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293"/>
        <w:gridCol w:w="1643"/>
        <w:gridCol w:w="3010"/>
        <w:gridCol w:w="2530"/>
      </w:tblGrid>
      <w:tr w:rsidR="001E750F" w:rsidRPr="007320A8" w14:paraId="758BF5A1" w14:textId="77777777" w:rsidTr="00EF7AA7">
        <w:tc>
          <w:tcPr>
            <w:tcW w:w="1254" w:type="dxa"/>
            <w:shd w:val="clear" w:color="auto" w:fill="auto"/>
          </w:tcPr>
          <w:p w14:paraId="07574004"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 xml:space="preserve">Version </w:t>
            </w:r>
          </w:p>
        </w:tc>
        <w:tc>
          <w:tcPr>
            <w:tcW w:w="1293" w:type="dxa"/>
            <w:shd w:val="clear" w:color="auto" w:fill="auto"/>
          </w:tcPr>
          <w:p w14:paraId="393F7ED8"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Date</w:t>
            </w:r>
          </w:p>
        </w:tc>
        <w:tc>
          <w:tcPr>
            <w:tcW w:w="1643" w:type="dxa"/>
            <w:shd w:val="clear" w:color="auto" w:fill="auto"/>
          </w:tcPr>
          <w:p w14:paraId="53F1F072"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Amended by:</w:t>
            </w:r>
          </w:p>
        </w:tc>
        <w:tc>
          <w:tcPr>
            <w:tcW w:w="3010" w:type="dxa"/>
            <w:shd w:val="clear" w:color="auto" w:fill="auto"/>
          </w:tcPr>
          <w:p w14:paraId="03A2264D"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Substantive changes:</w:t>
            </w:r>
          </w:p>
        </w:tc>
        <w:tc>
          <w:tcPr>
            <w:tcW w:w="2530" w:type="dxa"/>
            <w:shd w:val="clear" w:color="auto" w:fill="auto"/>
          </w:tcPr>
          <w:p w14:paraId="7EA40620"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Purpose</w:t>
            </w:r>
          </w:p>
        </w:tc>
      </w:tr>
      <w:tr w:rsidR="001E750F" w:rsidRPr="007320A8" w14:paraId="7F1BBF92" w14:textId="77777777" w:rsidTr="00EF7AA7">
        <w:tc>
          <w:tcPr>
            <w:tcW w:w="1254" w:type="dxa"/>
            <w:shd w:val="clear" w:color="auto" w:fill="auto"/>
          </w:tcPr>
          <w:p w14:paraId="155B1302"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1.0</w:t>
            </w:r>
          </w:p>
        </w:tc>
        <w:tc>
          <w:tcPr>
            <w:tcW w:w="1293" w:type="dxa"/>
            <w:shd w:val="clear" w:color="auto" w:fill="auto"/>
          </w:tcPr>
          <w:p w14:paraId="61F4EE65" w14:textId="77777777" w:rsidR="001E750F" w:rsidRPr="007320A8" w:rsidRDefault="00EF7AA7" w:rsidP="00260085">
            <w:pPr>
              <w:spacing w:after="0" w:line="240" w:lineRule="auto"/>
              <w:rPr>
                <w:rFonts w:eastAsia="Calibri"/>
                <w:sz w:val="24"/>
                <w:szCs w:val="24"/>
                <w:lang w:eastAsia="en-US"/>
              </w:rPr>
            </w:pPr>
            <w:r>
              <w:rPr>
                <w:rFonts w:eastAsia="Calibri"/>
                <w:sz w:val="24"/>
                <w:szCs w:val="24"/>
                <w:lang w:eastAsia="en-US"/>
              </w:rPr>
              <w:t>May</w:t>
            </w:r>
            <w:r w:rsidR="00285629">
              <w:rPr>
                <w:rFonts w:eastAsia="Calibri"/>
                <w:sz w:val="24"/>
                <w:szCs w:val="24"/>
                <w:lang w:eastAsia="en-US"/>
              </w:rPr>
              <w:t xml:space="preserve"> 2020</w:t>
            </w:r>
          </w:p>
        </w:tc>
        <w:tc>
          <w:tcPr>
            <w:tcW w:w="1643" w:type="dxa"/>
            <w:shd w:val="clear" w:color="auto" w:fill="auto"/>
          </w:tcPr>
          <w:p w14:paraId="0C6A7B27" w14:textId="77777777" w:rsidR="001E750F" w:rsidRPr="007320A8" w:rsidRDefault="00285629" w:rsidP="001E750F">
            <w:pPr>
              <w:spacing w:after="0" w:line="240" w:lineRule="auto"/>
              <w:rPr>
                <w:rFonts w:eastAsia="Calibri"/>
                <w:sz w:val="24"/>
                <w:szCs w:val="24"/>
                <w:lang w:eastAsia="en-US"/>
              </w:rPr>
            </w:pPr>
            <w:r>
              <w:rPr>
                <w:rFonts w:eastAsia="Calibri"/>
                <w:sz w:val="24"/>
                <w:szCs w:val="24"/>
                <w:lang w:eastAsia="en-US"/>
              </w:rPr>
              <w:t>AH</w:t>
            </w:r>
          </w:p>
        </w:tc>
        <w:tc>
          <w:tcPr>
            <w:tcW w:w="3010" w:type="dxa"/>
            <w:shd w:val="clear" w:color="auto" w:fill="auto"/>
          </w:tcPr>
          <w:p w14:paraId="6C032E34" w14:textId="77777777" w:rsidR="001E750F" w:rsidRPr="007320A8" w:rsidRDefault="00362585" w:rsidP="001E750F">
            <w:pPr>
              <w:spacing w:after="0" w:line="240" w:lineRule="auto"/>
              <w:rPr>
                <w:rFonts w:eastAsia="Calibri"/>
                <w:sz w:val="24"/>
                <w:szCs w:val="24"/>
                <w:lang w:eastAsia="en-US"/>
              </w:rPr>
            </w:pPr>
            <w:r w:rsidRPr="007320A8">
              <w:rPr>
                <w:rFonts w:eastAsia="Calibri"/>
                <w:sz w:val="24"/>
                <w:szCs w:val="24"/>
                <w:lang w:eastAsia="en-US"/>
              </w:rPr>
              <w:t>New Document</w:t>
            </w:r>
          </w:p>
        </w:tc>
        <w:tc>
          <w:tcPr>
            <w:tcW w:w="2530" w:type="dxa"/>
            <w:shd w:val="clear" w:color="auto" w:fill="auto"/>
          </w:tcPr>
          <w:p w14:paraId="51107315"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First release</w:t>
            </w:r>
          </w:p>
        </w:tc>
      </w:tr>
      <w:tr w:rsidR="001E750F" w:rsidRPr="007320A8" w14:paraId="117C5E47" w14:textId="77777777" w:rsidTr="00EF7AA7">
        <w:tc>
          <w:tcPr>
            <w:tcW w:w="1254" w:type="dxa"/>
            <w:shd w:val="clear" w:color="auto" w:fill="auto"/>
          </w:tcPr>
          <w:p w14:paraId="66914729"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1.1</w:t>
            </w:r>
          </w:p>
        </w:tc>
        <w:tc>
          <w:tcPr>
            <w:tcW w:w="1293" w:type="dxa"/>
            <w:shd w:val="clear" w:color="auto" w:fill="auto"/>
          </w:tcPr>
          <w:p w14:paraId="6E63EB4D" w14:textId="58AD2E02" w:rsidR="001E750F" w:rsidRPr="007320A8" w:rsidRDefault="00A733D9" w:rsidP="001E750F">
            <w:pPr>
              <w:spacing w:after="0" w:line="240" w:lineRule="auto"/>
              <w:rPr>
                <w:rFonts w:eastAsia="Calibri"/>
                <w:sz w:val="24"/>
                <w:szCs w:val="24"/>
                <w:lang w:eastAsia="en-US"/>
              </w:rPr>
            </w:pPr>
            <w:r>
              <w:rPr>
                <w:rFonts w:eastAsia="Calibri"/>
                <w:sz w:val="24"/>
                <w:szCs w:val="24"/>
                <w:lang w:eastAsia="en-US"/>
              </w:rPr>
              <w:t>Feb</w:t>
            </w:r>
            <w:r w:rsidR="00EF7AA7">
              <w:rPr>
                <w:rFonts w:eastAsia="Calibri"/>
                <w:sz w:val="24"/>
                <w:szCs w:val="24"/>
                <w:lang w:eastAsia="en-US"/>
              </w:rPr>
              <w:t xml:space="preserve"> 202</w:t>
            </w:r>
            <w:r w:rsidR="00A40F77">
              <w:rPr>
                <w:rFonts w:eastAsia="Calibri"/>
                <w:sz w:val="24"/>
                <w:szCs w:val="24"/>
                <w:lang w:eastAsia="en-US"/>
              </w:rPr>
              <w:t>1</w:t>
            </w:r>
          </w:p>
        </w:tc>
        <w:tc>
          <w:tcPr>
            <w:tcW w:w="1643" w:type="dxa"/>
            <w:shd w:val="clear" w:color="auto" w:fill="auto"/>
          </w:tcPr>
          <w:p w14:paraId="0A46C909" w14:textId="77777777" w:rsidR="001E750F" w:rsidRPr="007320A8" w:rsidRDefault="00EF7AA7" w:rsidP="001E750F">
            <w:pPr>
              <w:spacing w:after="0" w:line="240" w:lineRule="auto"/>
              <w:rPr>
                <w:rFonts w:eastAsia="Calibri"/>
                <w:sz w:val="24"/>
                <w:szCs w:val="24"/>
                <w:lang w:eastAsia="en-US"/>
              </w:rPr>
            </w:pPr>
            <w:r>
              <w:rPr>
                <w:rFonts w:eastAsia="Calibri"/>
                <w:sz w:val="24"/>
                <w:szCs w:val="24"/>
                <w:lang w:eastAsia="en-US"/>
              </w:rPr>
              <w:t>AH</w:t>
            </w:r>
          </w:p>
        </w:tc>
        <w:tc>
          <w:tcPr>
            <w:tcW w:w="3010" w:type="dxa"/>
            <w:shd w:val="clear" w:color="auto" w:fill="auto"/>
          </w:tcPr>
          <w:p w14:paraId="589B0CA6" w14:textId="13B96DEE" w:rsidR="001E750F" w:rsidRPr="00EF7AA7" w:rsidRDefault="00EF7AA7" w:rsidP="00D01207">
            <w:pPr>
              <w:spacing w:after="0" w:line="240" w:lineRule="auto"/>
              <w:rPr>
                <w:rFonts w:eastAsia="Calibri"/>
                <w:lang w:eastAsia="en-US"/>
              </w:rPr>
            </w:pPr>
            <w:r w:rsidRPr="00A40F77">
              <w:rPr>
                <w:rFonts w:eastAsia="Calibri"/>
                <w:sz w:val="24"/>
                <w:szCs w:val="24"/>
                <w:lang w:eastAsia="en-US"/>
              </w:rPr>
              <w:t>Minor update to allow other data to be used other than the IDSR for the Equ</w:t>
            </w:r>
            <w:r w:rsidR="00A40F77" w:rsidRPr="00A40F77">
              <w:rPr>
                <w:rFonts w:eastAsia="Calibri"/>
                <w:sz w:val="24"/>
                <w:szCs w:val="24"/>
                <w:lang w:eastAsia="en-US"/>
              </w:rPr>
              <w:t>aliti</w:t>
            </w:r>
            <w:r w:rsidRPr="00A40F77">
              <w:rPr>
                <w:rFonts w:eastAsia="Calibri"/>
                <w:sz w:val="24"/>
                <w:szCs w:val="24"/>
                <w:lang w:eastAsia="en-US"/>
              </w:rPr>
              <w:t>es Statement due to Covid</w:t>
            </w:r>
          </w:p>
        </w:tc>
        <w:tc>
          <w:tcPr>
            <w:tcW w:w="2530" w:type="dxa"/>
            <w:shd w:val="clear" w:color="auto" w:fill="auto"/>
          </w:tcPr>
          <w:p w14:paraId="4F4126DA" w14:textId="77777777" w:rsidR="001E750F" w:rsidRPr="007320A8" w:rsidRDefault="00EF7AA7" w:rsidP="001E750F">
            <w:pPr>
              <w:spacing w:after="0" w:line="240" w:lineRule="auto"/>
              <w:rPr>
                <w:rFonts w:eastAsia="Calibri"/>
                <w:sz w:val="24"/>
                <w:szCs w:val="24"/>
                <w:lang w:eastAsia="en-US"/>
              </w:rPr>
            </w:pPr>
            <w:r>
              <w:rPr>
                <w:rFonts w:eastAsia="Calibri"/>
                <w:sz w:val="24"/>
                <w:szCs w:val="24"/>
                <w:lang w:eastAsia="en-US"/>
              </w:rPr>
              <w:t>Update</w:t>
            </w:r>
          </w:p>
        </w:tc>
      </w:tr>
      <w:tr w:rsidR="001E750F" w:rsidRPr="007320A8" w14:paraId="55905B7F" w14:textId="77777777" w:rsidTr="00EF7AA7">
        <w:tc>
          <w:tcPr>
            <w:tcW w:w="1254" w:type="dxa"/>
            <w:shd w:val="clear" w:color="auto" w:fill="auto"/>
          </w:tcPr>
          <w:p w14:paraId="6B397E8A"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1.2</w:t>
            </w:r>
          </w:p>
        </w:tc>
        <w:tc>
          <w:tcPr>
            <w:tcW w:w="1293" w:type="dxa"/>
            <w:shd w:val="clear" w:color="auto" w:fill="auto"/>
          </w:tcPr>
          <w:p w14:paraId="17B86F8B" w14:textId="3C359ADA" w:rsidR="001E750F" w:rsidRPr="007320A8" w:rsidRDefault="003E3DB1" w:rsidP="001E750F">
            <w:pPr>
              <w:spacing w:after="0" w:line="240" w:lineRule="auto"/>
              <w:rPr>
                <w:rFonts w:eastAsia="Calibri"/>
                <w:sz w:val="24"/>
                <w:szCs w:val="24"/>
                <w:lang w:eastAsia="en-US"/>
              </w:rPr>
            </w:pPr>
            <w:r>
              <w:rPr>
                <w:rFonts w:eastAsia="Calibri"/>
                <w:sz w:val="24"/>
                <w:szCs w:val="24"/>
                <w:lang w:eastAsia="en-US"/>
              </w:rPr>
              <w:t>Sept 2023</w:t>
            </w:r>
          </w:p>
        </w:tc>
        <w:tc>
          <w:tcPr>
            <w:tcW w:w="1643" w:type="dxa"/>
            <w:shd w:val="clear" w:color="auto" w:fill="auto"/>
          </w:tcPr>
          <w:p w14:paraId="199BE145" w14:textId="1B68F87C" w:rsidR="001E750F" w:rsidRPr="007320A8" w:rsidRDefault="003E3DB1" w:rsidP="001E750F">
            <w:pPr>
              <w:spacing w:after="0" w:line="240" w:lineRule="auto"/>
              <w:rPr>
                <w:rFonts w:eastAsia="Calibri"/>
                <w:sz w:val="24"/>
                <w:szCs w:val="24"/>
                <w:lang w:eastAsia="en-US"/>
              </w:rPr>
            </w:pPr>
            <w:r>
              <w:rPr>
                <w:rFonts w:eastAsia="Calibri"/>
                <w:sz w:val="24"/>
                <w:szCs w:val="24"/>
                <w:lang w:eastAsia="en-US"/>
              </w:rPr>
              <w:t>CEO</w:t>
            </w:r>
          </w:p>
        </w:tc>
        <w:tc>
          <w:tcPr>
            <w:tcW w:w="3010" w:type="dxa"/>
            <w:shd w:val="clear" w:color="auto" w:fill="auto"/>
          </w:tcPr>
          <w:p w14:paraId="0C1DC945" w14:textId="3B44959B" w:rsidR="001E750F" w:rsidRPr="007320A8" w:rsidRDefault="006A7FB5" w:rsidP="001E750F">
            <w:pPr>
              <w:spacing w:after="0" w:line="240" w:lineRule="auto"/>
              <w:rPr>
                <w:rFonts w:eastAsia="Calibri"/>
                <w:sz w:val="24"/>
                <w:szCs w:val="24"/>
                <w:lang w:eastAsia="en-US"/>
              </w:rPr>
            </w:pPr>
            <w:r>
              <w:rPr>
                <w:rFonts w:eastAsia="Calibri"/>
                <w:sz w:val="24"/>
                <w:szCs w:val="24"/>
                <w:lang w:eastAsia="en-US"/>
              </w:rPr>
              <w:t xml:space="preserve">Review cycle for </w:t>
            </w:r>
            <w:r w:rsidR="007A0659">
              <w:rPr>
                <w:rFonts w:eastAsia="Calibri"/>
                <w:sz w:val="24"/>
                <w:szCs w:val="24"/>
                <w:lang w:eastAsia="en-US"/>
              </w:rPr>
              <w:t xml:space="preserve">Equalities Statement </w:t>
            </w:r>
            <w:r w:rsidR="00E0176D">
              <w:rPr>
                <w:rFonts w:eastAsia="Calibri"/>
                <w:sz w:val="24"/>
                <w:szCs w:val="24"/>
                <w:lang w:eastAsia="en-US"/>
              </w:rPr>
              <w:t>changed from annual to regular</w:t>
            </w:r>
            <w:r w:rsidR="00C16F27">
              <w:rPr>
                <w:rFonts w:eastAsia="Calibri"/>
                <w:sz w:val="24"/>
                <w:szCs w:val="24"/>
                <w:lang w:eastAsia="en-US"/>
              </w:rPr>
              <w:t xml:space="preserve"> (sections 3.</w:t>
            </w:r>
            <w:r w:rsidR="009D7637">
              <w:rPr>
                <w:rFonts w:eastAsia="Calibri"/>
                <w:sz w:val="24"/>
                <w:szCs w:val="24"/>
                <w:lang w:eastAsia="en-US"/>
              </w:rPr>
              <w:t>4.</w:t>
            </w:r>
            <w:r w:rsidR="00C16F27">
              <w:rPr>
                <w:rFonts w:eastAsia="Calibri"/>
                <w:sz w:val="24"/>
                <w:szCs w:val="24"/>
                <w:lang w:eastAsia="en-US"/>
              </w:rPr>
              <w:t>2 and 4)</w:t>
            </w:r>
            <w:r w:rsidR="00B7511F">
              <w:rPr>
                <w:rFonts w:eastAsia="Calibri"/>
                <w:sz w:val="24"/>
                <w:szCs w:val="24"/>
                <w:lang w:eastAsia="en-US"/>
              </w:rPr>
              <w:t xml:space="preserve">; Equality </w:t>
            </w:r>
            <w:r w:rsidR="007A0659">
              <w:rPr>
                <w:rFonts w:eastAsia="Calibri"/>
                <w:sz w:val="24"/>
                <w:szCs w:val="24"/>
                <w:lang w:eastAsia="en-US"/>
              </w:rPr>
              <w:t>O</w:t>
            </w:r>
            <w:r w:rsidR="00B7511F">
              <w:rPr>
                <w:rFonts w:eastAsia="Calibri"/>
                <w:sz w:val="24"/>
                <w:szCs w:val="24"/>
                <w:lang w:eastAsia="en-US"/>
              </w:rPr>
              <w:t xml:space="preserve">bjectives </w:t>
            </w:r>
            <w:r w:rsidR="007A0659">
              <w:rPr>
                <w:rFonts w:eastAsia="Calibri"/>
                <w:sz w:val="24"/>
                <w:szCs w:val="24"/>
                <w:lang w:eastAsia="en-US"/>
              </w:rPr>
              <w:t xml:space="preserve">(Appendix 2) interlinked to </w:t>
            </w:r>
            <w:r w:rsidR="00B7511F">
              <w:rPr>
                <w:rFonts w:eastAsia="Calibri"/>
                <w:sz w:val="24"/>
                <w:szCs w:val="24"/>
                <w:lang w:eastAsia="en-US"/>
              </w:rPr>
              <w:t>The Circle Trust five</w:t>
            </w:r>
            <w:r w:rsidR="00715AB6">
              <w:rPr>
                <w:rFonts w:eastAsia="Calibri"/>
                <w:sz w:val="24"/>
                <w:szCs w:val="24"/>
                <w:lang w:eastAsia="en-US"/>
              </w:rPr>
              <w:t>-</w:t>
            </w:r>
            <w:r w:rsidR="00B7511F">
              <w:rPr>
                <w:rFonts w:eastAsia="Calibri"/>
                <w:sz w:val="24"/>
                <w:szCs w:val="24"/>
                <w:lang w:eastAsia="en-US"/>
              </w:rPr>
              <w:t>year strategic plan</w:t>
            </w:r>
          </w:p>
        </w:tc>
        <w:tc>
          <w:tcPr>
            <w:tcW w:w="2530" w:type="dxa"/>
            <w:shd w:val="clear" w:color="auto" w:fill="auto"/>
          </w:tcPr>
          <w:p w14:paraId="6DBF0E31" w14:textId="5925CB08" w:rsidR="001E750F" w:rsidRPr="007320A8" w:rsidRDefault="007A0659" w:rsidP="001E750F">
            <w:pPr>
              <w:spacing w:after="0" w:line="240" w:lineRule="auto"/>
              <w:rPr>
                <w:rFonts w:eastAsia="Calibri"/>
                <w:sz w:val="24"/>
                <w:szCs w:val="24"/>
                <w:lang w:eastAsia="en-US"/>
              </w:rPr>
            </w:pPr>
            <w:r>
              <w:rPr>
                <w:rFonts w:eastAsia="Calibri"/>
                <w:sz w:val="24"/>
                <w:szCs w:val="24"/>
                <w:lang w:eastAsia="en-US"/>
              </w:rPr>
              <w:t>Update</w:t>
            </w:r>
          </w:p>
        </w:tc>
      </w:tr>
      <w:tr w:rsidR="001E750F" w:rsidRPr="007320A8" w14:paraId="11CE3032" w14:textId="77777777" w:rsidTr="00EF7AA7">
        <w:tc>
          <w:tcPr>
            <w:tcW w:w="1254" w:type="dxa"/>
            <w:shd w:val="clear" w:color="auto" w:fill="auto"/>
          </w:tcPr>
          <w:p w14:paraId="1E12EDFB" w14:textId="77777777" w:rsidR="001E750F" w:rsidRPr="007320A8" w:rsidRDefault="001E750F" w:rsidP="001E750F">
            <w:pPr>
              <w:spacing w:after="0" w:line="240" w:lineRule="auto"/>
              <w:rPr>
                <w:rFonts w:eastAsia="Calibri"/>
                <w:sz w:val="24"/>
                <w:szCs w:val="24"/>
                <w:lang w:eastAsia="en-US"/>
              </w:rPr>
            </w:pPr>
            <w:r w:rsidRPr="007320A8">
              <w:rPr>
                <w:rFonts w:eastAsia="Calibri"/>
                <w:sz w:val="24"/>
                <w:szCs w:val="24"/>
                <w:lang w:eastAsia="en-US"/>
              </w:rPr>
              <w:t>1.3</w:t>
            </w:r>
          </w:p>
        </w:tc>
        <w:tc>
          <w:tcPr>
            <w:tcW w:w="1293" w:type="dxa"/>
            <w:shd w:val="clear" w:color="auto" w:fill="auto"/>
          </w:tcPr>
          <w:p w14:paraId="57407DAA" w14:textId="77777777" w:rsidR="001E750F" w:rsidRPr="007320A8" w:rsidRDefault="001E750F" w:rsidP="001E750F">
            <w:pPr>
              <w:spacing w:after="0" w:line="240" w:lineRule="auto"/>
              <w:rPr>
                <w:rFonts w:eastAsia="Calibri"/>
                <w:sz w:val="24"/>
                <w:szCs w:val="24"/>
                <w:lang w:eastAsia="en-US"/>
              </w:rPr>
            </w:pPr>
          </w:p>
        </w:tc>
        <w:tc>
          <w:tcPr>
            <w:tcW w:w="1643" w:type="dxa"/>
            <w:shd w:val="clear" w:color="auto" w:fill="auto"/>
          </w:tcPr>
          <w:p w14:paraId="6021C789" w14:textId="77777777" w:rsidR="001E750F" w:rsidRPr="007320A8" w:rsidRDefault="001E750F" w:rsidP="001E750F">
            <w:pPr>
              <w:spacing w:after="0" w:line="240" w:lineRule="auto"/>
              <w:rPr>
                <w:rFonts w:eastAsia="Calibri"/>
                <w:sz w:val="24"/>
                <w:szCs w:val="24"/>
                <w:lang w:eastAsia="en-US"/>
              </w:rPr>
            </w:pPr>
          </w:p>
        </w:tc>
        <w:tc>
          <w:tcPr>
            <w:tcW w:w="3010" w:type="dxa"/>
            <w:shd w:val="clear" w:color="auto" w:fill="auto"/>
          </w:tcPr>
          <w:p w14:paraId="0AF0B860" w14:textId="77777777" w:rsidR="001E750F" w:rsidRPr="007320A8" w:rsidRDefault="001E750F" w:rsidP="001E750F">
            <w:pPr>
              <w:spacing w:after="0" w:line="240" w:lineRule="auto"/>
              <w:rPr>
                <w:rFonts w:eastAsia="Calibri"/>
                <w:sz w:val="24"/>
                <w:szCs w:val="24"/>
                <w:lang w:eastAsia="en-US"/>
              </w:rPr>
            </w:pPr>
          </w:p>
        </w:tc>
        <w:tc>
          <w:tcPr>
            <w:tcW w:w="2530" w:type="dxa"/>
            <w:shd w:val="clear" w:color="auto" w:fill="auto"/>
          </w:tcPr>
          <w:p w14:paraId="4FDDFA0A" w14:textId="77777777" w:rsidR="001E750F" w:rsidRPr="007320A8" w:rsidRDefault="001E750F" w:rsidP="001E750F">
            <w:pPr>
              <w:spacing w:after="0" w:line="240" w:lineRule="auto"/>
              <w:rPr>
                <w:rFonts w:eastAsia="Calibri"/>
                <w:sz w:val="24"/>
                <w:szCs w:val="24"/>
                <w:lang w:eastAsia="en-US"/>
              </w:rPr>
            </w:pPr>
          </w:p>
        </w:tc>
      </w:tr>
    </w:tbl>
    <w:p w14:paraId="2E1BAA7C" w14:textId="77777777" w:rsidR="00CA0149" w:rsidRPr="007320A8" w:rsidRDefault="00CA0149" w:rsidP="008343BC">
      <w:pPr>
        <w:rPr>
          <w:rFonts w:cs="Tahoma"/>
          <w:b/>
          <w:color w:val="000000"/>
          <w:sz w:val="24"/>
          <w:szCs w:val="24"/>
        </w:rPr>
      </w:pPr>
    </w:p>
    <w:p w14:paraId="766812FD" w14:textId="77777777" w:rsidR="00CA0149" w:rsidRPr="007320A8" w:rsidRDefault="00CA0149" w:rsidP="00CA0149">
      <w:pPr>
        <w:rPr>
          <w:sz w:val="24"/>
          <w:szCs w:val="24"/>
        </w:rPr>
      </w:pPr>
      <w:r w:rsidRPr="007320A8">
        <w:rPr>
          <w:sz w:val="24"/>
          <w:szCs w:val="24"/>
        </w:rPr>
        <w:br w:type="page"/>
      </w:r>
    </w:p>
    <w:p w14:paraId="11AD59BE" w14:textId="77777777" w:rsidR="00F45A27" w:rsidRDefault="00E437B9" w:rsidP="00F45A27">
      <w:pPr>
        <w:spacing w:after="0" w:line="240" w:lineRule="auto"/>
        <w:rPr>
          <w:rFonts w:ascii="Calibri" w:eastAsia="Times New Roman" w:hAnsi="Calibri" w:cs="Arial"/>
          <w:b/>
          <w:sz w:val="24"/>
          <w:szCs w:val="24"/>
        </w:rPr>
      </w:pPr>
      <w:r>
        <w:rPr>
          <w:rFonts w:ascii="Calibri" w:eastAsia="Times New Roman" w:hAnsi="Calibri" w:cs="Arial"/>
          <w:b/>
          <w:sz w:val="24"/>
          <w:szCs w:val="24"/>
        </w:rPr>
        <w:lastRenderedPageBreak/>
        <w:t>Purpose of the Policy</w:t>
      </w:r>
    </w:p>
    <w:p w14:paraId="42587BCE" w14:textId="77777777" w:rsidR="00E437B9" w:rsidRPr="00F45A27" w:rsidRDefault="00E437B9" w:rsidP="00F45A27">
      <w:pPr>
        <w:spacing w:after="0" w:line="240" w:lineRule="auto"/>
        <w:rPr>
          <w:rFonts w:ascii="Calibri" w:eastAsia="Times New Roman" w:hAnsi="Calibri" w:cs="Arial"/>
          <w:b/>
          <w:sz w:val="24"/>
          <w:szCs w:val="24"/>
        </w:rPr>
      </w:pPr>
    </w:p>
    <w:p w14:paraId="57926700" w14:textId="704EBC66" w:rsidR="00E437B9" w:rsidRDefault="00E437B9" w:rsidP="00E437B9">
      <w:pPr>
        <w:pStyle w:val="ListParagraph"/>
        <w:ind w:left="576"/>
        <w:jc w:val="both"/>
        <w:rPr>
          <w:rFonts w:ascii="Calibri" w:eastAsia="Times New Roman" w:hAnsi="Calibri"/>
          <w:sz w:val="24"/>
          <w:szCs w:val="24"/>
        </w:rPr>
      </w:pPr>
      <w:r>
        <w:rPr>
          <w:rFonts w:ascii="Calibri" w:eastAsia="Times New Roman" w:hAnsi="Calibri"/>
          <w:sz w:val="24"/>
          <w:szCs w:val="24"/>
        </w:rPr>
        <w:t xml:space="preserve">This policy sets out </w:t>
      </w:r>
      <w:r w:rsidR="00E43869">
        <w:rPr>
          <w:rFonts w:ascii="Calibri" w:eastAsia="Times New Roman" w:hAnsi="Calibri"/>
          <w:sz w:val="24"/>
          <w:szCs w:val="24"/>
        </w:rPr>
        <w:t>Emmbrook Junior School’s</w:t>
      </w:r>
      <w:r w:rsidRPr="00E43869">
        <w:rPr>
          <w:rFonts w:ascii="Calibri" w:eastAsia="Times New Roman" w:hAnsi="Calibri"/>
          <w:sz w:val="24"/>
          <w:szCs w:val="24"/>
        </w:rPr>
        <w:t xml:space="preserve"> </w:t>
      </w:r>
      <w:r w:rsidRPr="00484939">
        <w:rPr>
          <w:rFonts w:ascii="Calibri" w:eastAsia="Times New Roman" w:hAnsi="Calibri"/>
          <w:sz w:val="24"/>
          <w:szCs w:val="24"/>
        </w:rPr>
        <w:t>approach to promoting equality, as defined with the Equality Act (2010).</w:t>
      </w:r>
      <w:r>
        <w:rPr>
          <w:rFonts w:ascii="Calibri" w:eastAsia="Times New Roman" w:hAnsi="Calibri"/>
          <w:sz w:val="24"/>
          <w:szCs w:val="24"/>
        </w:rPr>
        <w:t xml:space="preserve"> </w:t>
      </w:r>
      <w:r w:rsidRPr="00484939">
        <w:rPr>
          <w:rFonts w:ascii="Calibri" w:eastAsia="Times New Roman" w:hAnsi="Calibri"/>
          <w:sz w:val="24"/>
          <w:szCs w:val="24"/>
        </w:rPr>
        <w:t>It covers age, sex, race, disability, religion or belief, sexual orientation, pregnancy, people undergoing</w:t>
      </w:r>
      <w:r>
        <w:rPr>
          <w:rFonts w:ascii="Calibri" w:eastAsia="Times New Roman" w:hAnsi="Calibri"/>
          <w:sz w:val="24"/>
          <w:szCs w:val="24"/>
        </w:rPr>
        <w:t xml:space="preserve"> </w:t>
      </w:r>
      <w:r w:rsidRPr="00484939">
        <w:rPr>
          <w:rFonts w:ascii="Calibri" w:eastAsia="Times New Roman" w:hAnsi="Calibri"/>
          <w:sz w:val="24"/>
          <w:szCs w:val="24"/>
        </w:rPr>
        <w:t>or who have undergone gender reassignment and our approach to community cohesion.</w:t>
      </w:r>
    </w:p>
    <w:p w14:paraId="26864AAF" w14:textId="77777777" w:rsidR="00E437B9" w:rsidRPr="00484939" w:rsidRDefault="00E437B9" w:rsidP="00E437B9">
      <w:pPr>
        <w:pStyle w:val="ListParagraph"/>
        <w:ind w:left="576"/>
        <w:jc w:val="both"/>
        <w:rPr>
          <w:rFonts w:ascii="Calibri" w:eastAsia="Times New Roman" w:hAnsi="Calibri"/>
          <w:sz w:val="24"/>
          <w:szCs w:val="24"/>
        </w:rPr>
      </w:pPr>
    </w:p>
    <w:p w14:paraId="08EBF3B2" w14:textId="61CCD284" w:rsidR="00E437B9" w:rsidRDefault="00E437B9" w:rsidP="00E437B9">
      <w:pPr>
        <w:pStyle w:val="ListParagraph"/>
        <w:ind w:left="576"/>
        <w:jc w:val="both"/>
        <w:rPr>
          <w:rFonts w:ascii="Calibri" w:eastAsia="Times New Roman" w:hAnsi="Calibri"/>
          <w:sz w:val="24"/>
          <w:szCs w:val="24"/>
        </w:rPr>
      </w:pPr>
      <w:r w:rsidRPr="00484939">
        <w:rPr>
          <w:rFonts w:ascii="Calibri" w:eastAsia="Times New Roman" w:hAnsi="Calibri"/>
          <w:sz w:val="24"/>
          <w:szCs w:val="24"/>
        </w:rPr>
        <w:t>The Equality Act 2010 introduced a single Public Sector Equality Duty (PSED), which came into effect</w:t>
      </w:r>
      <w:r>
        <w:rPr>
          <w:rFonts w:ascii="Calibri" w:eastAsia="Times New Roman" w:hAnsi="Calibri"/>
          <w:sz w:val="24"/>
          <w:szCs w:val="24"/>
        </w:rPr>
        <w:t xml:space="preserve"> </w:t>
      </w:r>
      <w:r w:rsidRPr="00484939">
        <w:rPr>
          <w:rFonts w:ascii="Calibri" w:eastAsia="Times New Roman" w:hAnsi="Calibri"/>
          <w:sz w:val="24"/>
          <w:szCs w:val="24"/>
        </w:rPr>
        <w:t xml:space="preserve">in April 2011. It replaced three separate duties to promote disability, race and </w:t>
      </w:r>
      <w:r w:rsidR="00BA4CF4">
        <w:rPr>
          <w:rFonts w:ascii="Calibri" w:eastAsia="Times New Roman" w:hAnsi="Calibri"/>
          <w:sz w:val="24"/>
          <w:szCs w:val="24"/>
        </w:rPr>
        <w:t xml:space="preserve">sex </w:t>
      </w:r>
      <w:r w:rsidRPr="00484939">
        <w:rPr>
          <w:rFonts w:ascii="Calibri" w:eastAsia="Times New Roman" w:hAnsi="Calibri"/>
          <w:sz w:val="24"/>
          <w:szCs w:val="24"/>
        </w:rPr>
        <w:t>equality.</w:t>
      </w:r>
    </w:p>
    <w:p w14:paraId="5EF09827" w14:textId="77777777" w:rsidR="00F45A27" w:rsidRDefault="00F45A27" w:rsidP="00F45A27">
      <w:pPr>
        <w:spacing w:after="0" w:line="240" w:lineRule="auto"/>
        <w:jc w:val="both"/>
        <w:rPr>
          <w:rFonts w:ascii="Calibri" w:eastAsia="Times New Roman" w:hAnsi="Calibri"/>
          <w:sz w:val="24"/>
          <w:szCs w:val="24"/>
        </w:rPr>
      </w:pPr>
    </w:p>
    <w:p w14:paraId="4F09FB9D" w14:textId="77777777" w:rsidR="00F45A27" w:rsidRPr="00F45A27" w:rsidRDefault="00F45A27" w:rsidP="00F45A27">
      <w:pPr>
        <w:pStyle w:val="ListParagraph"/>
        <w:numPr>
          <w:ilvl w:val="0"/>
          <w:numId w:val="32"/>
        </w:numPr>
        <w:jc w:val="both"/>
        <w:rPr>
          <w:rFonts w:ascii="Calibri" w:eastAsia="Times New Roman" w:hAnsi="Calibri"/>
          <w:b/>
          <w:sz w:val="24"/>
          <w:szCs w:val="24"/>
        </w:rPr>
      </w:pPr>
      <w:r w:rsidRPr="00F45A27">
        <w:rPr>
          <w:rFonts w:ascii="Calibri" w:eastAsia="Times New Roman" w:hAnsi="Calibri"/>
          <w:b/>
          <w:sz w:val="24"/>
          <w:szCs w:val="24"/>
        </w:rPr>
        <w:t xml:space="preserve">Introduction </w:t>
      </w:r>
    </w:p>
    <w:p w14:paraId="4D06A202" w14:textId="77777777" w:rsidR="00C7206D" w:rsidRDefault="00C7206D" w:rsidP="00C7206D">
      <w:pPr>
        <w:pStyle w:val="ListParagraph"/>
        <w:ind w:left="576"/>
        <w:jc w:val="both"/>
        <w:rPr>
          <w:rFonts w:ascii="Calibri" w:eastAsia="Times New Roman" w:hAnsi="Calibri"/>
          <w:sz w:val="24"/>
          <w:szCs w:val="24"/>
        </w:rPr>
      </w:pPr>
    </w:p>
    <w:p w14:paraId="1281F6C1" w14:textId="65F1D35D" w:rsidR="00C7206D" w:rsidRDefault="00C7206D" w:rsidP="00C7206D">
      <w:pPr>
        <w:pStyle w:val="ListParagraph"/>
        <w:numPr>
          <w:ilvl w:val="1"/>
          <w:numId w:val="32"/>
        </w:numPr>
        <w:jc w:val="both"/>
        <w:rPr>
          <w:rFonts w:ascii="Calibri" w:eastAsia="Times New Roman" w:hAnsi="Calibri"/>
          <w:sz w:val="24"/>
          <w:szCs w:val="24"/>
        </w:rPr>
      </w:pPr>
      <w:r w:rsidRPr="00C7206D">
        <w:rPr>
          <w:rFonts w:ascii="Calibri" w:eastAsia="Times New Roman" w:hAnsi="Calibri"/>
          <w:sz w:val="24"/>
          <w:szCs w:val="24"/>
        </w:rPr>
        <w:t>We believe that all pupils and members of staff should have the opportunity to fulfil their potential whatever their background, identity and circumstances. We are committed to creating a community that recognises and celebrates difference within a culture of respect and co-operation. We appreciate that a culture which promotes equality will create a positive environment and a shared sense of belonging for all who work, learn and use the services of our school. We recognise that equality will only be achieved by the whole school community working together – our pupils, staff, govern</w:t>
      </w:r>
      <w:r w:rsidR="00BA4CF4">
        <w:rPr>
          <w:rFonts w:ascii="Calibri" w:eastAsia="Times New Roman" w:hAnsi="Calibri"/>
          <w:sz w:val="24"/>
          <w:szCs w:val="24"/>
        </w:rPr>
        <w:t>ance</w:t>
      </w:r>
      <w:r w:rsidRPr="00C7206D">
        <w:rPr>
          <w:rFonts w:ascii="Calibri" w:eastAsia="Times New Roman" w:hAnsi="Calibri"/>
          <w:sz w:val="24"/>
          <w:szCs w:val="24"/>
        </w:rPr>
        <w:t xml:space="preserve"> and parents/carers.</w:t>
      </w:r>
    </w:p>
    <w:p w14:paraId="1EE3FD4B" w14:textId="77777777" w:rsidR="00F9126D" w:rsidRPr="00F9126D" w:rsidRDefault="00F9126D" w:rsidP="00F9126D">
      <w:pPr>
        <w:pStyle w:val="ListParagraph"/>
        <w:rPr>
          <w:rFonts w:ascii="Calibri" w:eastAsia="Times New Roman" w:hAnsi="Calibri"/>
          <w:sz w:val="24"/>
          <w:szCs w:val="24"/>
        </w:rPr>
      </w:pPr>
    </w:p>
    <w:p w14:paraId="2B78DC0C" w14:textId="77777777" w:rsidR="00F9126D" w:rsidRPr="00FA4614" w:rsidRDefault="00FA4614" w:rsidP="00FA4614">
      <w:pPr>
        <w:pStyle w:val="ListParagraph"/>
        <w:numPr>
          <w:ilvl w:val="0"/>
          <w:numId w:val="32"/>
        </w:numPr>
        <w:jc w:val="both"/>
        <w:rPr>
          <w:rFonts w:ascii="Calibri" w:eastAsia="Times New Roman" w:hAnsi="Calibri"/>
          <w:b/>
          <w:sz w:val="24"/>
          <w:szCs w:val="24"/>
        </w:rPr>
      </w:pPr>
      <w:r w:rsidRPr="00FA4614">
        <w:rPr>
          <w:rFonts w:ascii="Calibri" w:eastAsia="Times New Roman" w:hAnsi="Calibri"/>
          <w:b/>
          <w:sz w:val="24"/>
          <w:szCs w:val="24"/>
        </w:rPr>
        <w:t xml:space="preserve">The Aims and Objectives of the </w:t>
      </w:r>
      <w:r w:rsidR="00C5720F">
        <w:rPr>
          <w:rFonts w:ascii="Calibri" w:eastAsia="Times New Roman" w:hAnsi="Calibri"/>
          <w:b/>
          <w:sz w:val="24"/>
          <w:szCs w:val="24"/>
        </w:rPr>
        <w:t>Equalities</w:t>
      </w:r>
      <w:r w:rsidRPr="00FA4614">
        <w:rPr>
          <w:rFonts w:ascii="Calibri" w:eastAsia="Times New Roman" w:hAnsi="Calibri"/>
          <w:b/>
          <w:sz w:val="24"/>
          <w:szCs w:val="24"/>
        </w:rPr>
        <w:t xml:space="preserve"> Policy   </w:t>
      </w:r>
    </w:p>
    <w:p w14:paraId="569E7BDE" w14:textId="77777777" w:rsidR="00FA4614" w:rsidRDefault="00FA4614" w:rsidP="00FA4614">
      <w:pPr>
        <w:pStyle w:val="ListParagraph"/>
        <w:ind w:left="432"/>
        <w:jc w:val="both"/>
        <w:rPr>
          <w:rFonts w:ascii="Calibri" w:eastAsia="Times New Roman" w:hAnsi="Calibri"/>
          <w:sz w:val="24"/>
          <w:szCs w:val="24"/>
        </w:rPr>
      </w:pPr>
    </w:p>
    <w:p w14:paraId="1902E6BE" w14:textId="77777777" w:rsidR="00484939" w:rsidRDefault="00484939" w:rsidP="00484939">
      <w:pPr>
        <w:pStyle w:val="ListParagraph"/>
        <w:numPr>
          <w:ilvl w:val="1"/>
          <w:numId w:val="32"/>
        </w:numPr>
        <w:jc w:val="both"/>
        <w:rPr>
          <w:rFonts w:ascii="Calibri" w:eastAsia="Times New Roman" w:hAnsi="Calibri"/>
          <w:sz w:val="24"/>
          <w:szCs w:val="24"/>
        </w:rPr>
      </w:pPr>
      <w:r w:rsidRPr="00484939">
        <w:rPr>
          <w:rFonts w:ascii="Calibri" w:eastAsia="Times New Roman" w:hAnsi="Calibri"/>
          <w:sz w:val="24"/>
          <w:szCs w:val="24"/>
        </w:rPr>
        <w:t>The public sector Equality Duty requires public sector bodies to have due regard to the need to:</w:t>
      </w:r>
    </w:p>
    <w:p w14:paraId="1F5ABA80" w14:textId="77777777" w:rsidR="00E437B9" w:rsidRDefault="00E437B9" w:rsidP="00E437B9">
      <w:pPr>
        <w:pStyle w:val="ListParagraph"/>
        <w:ind w:left="576"/>
        <w:jc w:val="both"/>
        <w:rPr>
          <w:rFonts w:ascii="Calibri" w:eastAsia="Times New Roman" w:hAnsi="Calibri"/>
          <w:sz w:val="24"/>
          <w:szCs w:val="24"/>
        </w:rPr>
      </w:pPr>
    </w:p>
    <w:p w14:paraId="76B1922B" w14:textId="77777777" w:rsidR="00484939" w:rsidRDefault="00484939" w:rsidP="00C412A2">
      <w:pPr>
        <w:pStyle w:val="ListParagraph"/>
        <w:numPr>
          <w:ilvl w:val="2"/>
          <w:numId w:val="32"/>
        </w:numPr>
        <w:ind w:left="1296"/>
        <w:jc w:val="both"/>
        <w:rPr>
          <w:rFonts w:ascii="Calibri" w:eastAsia="Times New Roman" w:hAnsi="Calibri"/>
          <w:sz w:val="24"/>
          <w:szCs w:val="24"/>
        </w:rPr>
      </w:pPr>
      <w:r w:rsidRPr="00484939">
        <w:rPr>
          <w:rFonts w:ascii="Calibri" w:eastAsia="Times New Roman" w:hAnsi="Calibri"/>
          <w:sz w:val="24"/>
          <w:szCs w:val="24"/>
        </w:rPr>
        <w:t>eliminate unlawful discrimination, harassment, victimisation and any other conduct prohibited by the Act;</w:t>
      </w:r>
    </w:p>
    <w:p w14:paraId="15417B60" w14:textId="77777777" w:rsidR="00E437B9" w:rsidRDefault="00E437B9" w:rsidP="00C412A2">
      <w:pPr>
        <w:pStyle w:val="ListParagraph"/>
        <w:ind w:left="1296"/>
        <w:jc w:val="both"/>
        <w:rPr>
          <w:rFonts w:ascii="Calibri" w:eastAsia="Times New Roman" w:hAnsi="Calibri"/>
          <w:sz w:val="24"/>
          <w:szCs w:val="24"/>
        </w:rPr>
      </w:pPr>
    </w:p>
    <w:p w14:paraId="0C26E02E" w14:textId="77777777" w:rsidR="00484939" w:rsidRDefault="00484939" w:rsidP="00C412A2">
      <w:pPr>
        <w:pStyle w:val="ListParagraph"/>
        <w:numPr>
          <w:ilvl w:val="2"/>
          <w:numId w:val="32"/>
        </w:numPr>
        <w:ind w:left="1296"/>
        <w:jc w:val="both"/>
        <w:rPr>
          <w:rFonts w:ascii="Calibri" w:eastAsia="Times New Roman" w:hAnsi="Calibri"/>
          <w:sz w:val="24"/>
          <w:szCs w:val="24"/>
        </w:rPr>
      </w:pPr>
      <w:r w:rsidRPr="00484939">
        <w:rPr>
          <w:rFonts w:ascii="Calibri" w:eastAsia="Times New Roman" w:hAnsi="Calibri"/>
          <w:sz w:val="24"/>
          <w:szCs w:val="24"/>
        </w:rPr>
        <w:t>advance equality of opportunity between people who share a protected characteristic and people who do not</w:t>
      </w:r>
      <w:r>
        <w:rPr>
          <w:rFonts w:ascii="Calibri" w:eastAsia="Times New Roman" w:hAnsi="Calibri"/>
          <w:sz w:val="24"/>
          <w:szCs w:val="24"/>
        </w:rPr>
        <w:t xml:space="preserve"> </w:t>
      </w:r>
      <w:r w:rsidRPr="00484939">
        <w:rPr>
          <w:rFonts w:ascii="Calibri" w:eastAsia="Times New Roman" w:hAnsi="Calibri"/>
          <w:sz w:val="24"/>
          <w:szCs w:val="24"/>
        </w:rPr>
        <w:t>share it; and</w:t>
      </w:r>
    </w:p>
    <w:p w14:paraId="4A72F111" w14:textId="77777777" w:rsidR="00E437B9" w:rsidRPr="00E437B9" w:rsidRDefault="00E437B9" w:rsidP="00C412A2">
      <w:pPr>
        <w:spacing w:after="0" w:line="240" w:lineRule="auto"/>
        <w:ind w:left="576"/>
        <w:jc w:val="both"/>
        <w:rPr>
          <w:rFonts w:ascii="Calibri" w:eastAsia="Times New Roman" w:hAnsi="Calibri"/>
          <w:sz w:val="24"/>
          <w:szCs w:val="24"/>
        </w:rPr>
      </w:pPr>
    </w:p>
    <w:p w14:paraId="36970765" w14:textId="77777777" w:rsidR="00484939" w:rsidRDefault="00484939" w:rsidP="00C412A2">
      <w:pPr>
        <w:pStyle w:val="ListParagraph"/>
        <w:numPr>
          <w:ilvl w:val="2"/>
          <w:numId w:val="32"/>
        </w:numPr>
        <w:ind w:left="1296"/>
        <w:jc w:val="both"/>
        <w:rPr>
          <w:rFonts w:ascii="Calibri" w:eastAsia="Times New Roman" w:hAnsi="Calibri"/>
          <w:sz w:val="24"/>
          <w:szCs w:val="24"/>
        </w:rPr>
      </w:pPr>
      <w:r w:rsidRPr="00484939">
        <w:rPr>
          <w:rFonts w:ascii="Calibri" w:eastAsia="Times New Roman" w:hAnsi="Calibri"/>
          <w:sz w:val="24"/>
          <w:szCs w:val="24"/>
        </w:rPr>
        <w:t>foster good relations between people who share a protected characteristic and people who do not share it.</w:t>
      </w:r>
    </w:p>
    <w:p w14:paraId="5B038EF2" w14:textId="77777777" w:rsidR="006B4B46" w:rsidRPr="006B4B46" w:rsidRDefault="006B4B46" w:rsidP="006B4B46">
      <w:pPr>
        <w:spacing w:after="0" w:line="240" w:lineRule="auto"/>
        <w:jc w:val="both"/>
        <w:rPr>
          <w:rFonts w:ascii="Calibri" w:eastAsia="Times New Roman" w:hAnsi="Calibri"/>
          <w:sz w:val="24"/>
          <w:szCs w:val="24"/>
        </w:rPr>
      </w:pPr>
    </w:p>
    <w:p w14:paraId="328FD147" w14:textId="1B76CFD3" w:rsidR="00E437B9" w:rsidRDefault="00E43869" w:rsidP="00E437B9">
      <w:pPr>
        <w:pStyle w:val="ListParagraph"/>
        <w:numPr>
          <w:ilvl w:val="1"/>
          <w:numId w:val="32"/>
        </w:numPr>
        <w:rPr>
          <w:rFonts w:ascii="Calibri" w:eastAsia="Times New Roman" w:hAnsi="Calibri"/>
          <w:sz w:val="24"/>
          <w:szCs w:val="24"/>
        </w:rPr>
      </w:pPr>
      <w:r>
        <w:rPr>
          <w:rFonts w:ascii="Calibri" w:eastAsia="Times New Roman" w:hAnsi="Calibri"/>
          <w:sz w:val="24"/>
          <w:szCs w:val="24"/>
        </w:rPr>
        <w:t>Emmbrook Junior School</w:t>
      </w:r>
      <w:r w:rsidR="006B4B46" w:rsidRPr="00E43869">
        <w:rPr>
          <w:rFonts w:ascii="Calibri" w:eastAsia="Times New Roman" w:hAnsi="Calibri"/>
          <w:sz w:val="24"/>
          <w:szCs w:val="24"/>
        </w:rPr>
        <w:t xml:space="preserve"> </w:t>
      </w:r>
      <w:r w:rsidR="00E437B9" w:rsidRPr="00E437B9">
        <w:rPr>
          <w:rFonts w:ascii="Calibri" w:eastAsia="Times New Roman" w:hAnsi="Calibri"/>
          <w:sz w:val="24"/>
          <w:szCs w:val="24"/>
        </w:rPr>
        <w:t xml:space="preserve">is committed to ensuring equality of provision throughout the school community. We aim to make sure that no-one experiences harassment, less favourable treatment or discrimination because of any protected characteristics. </w:t>
      </w:r>
    </w:p>
    <w:p w14:paraId="525C51D4" w14:textId="77777777" w:rsidR="00E437B9" w:rsidRDefault="00E437B9" w:rsidP="006B4B46">
      <w:pPr>
        <w:pStyle w:val="ListParagraph"/>
        <w:ind w:left="576"/>
        <w:rPr>
          <w:rFonts w:ascii="Calibri" w:eastAsia="Times New Roman" w:hAnsi="Calibri"/>
          <w:sz w:val="24"/>
          <w:szCs w:val="24"/>
        </w:rPr>
      </w:pPr>
    </w:p>
    <w:p w14:paraId="3ABC2555" w14:textId="77777777" w:rsidR="006B4B46" w:rsidRDefault="006B4B46">
      <w:pPr>
        <w:rPr>
          <w:rFonts w:ascii="Calibri" w:eastAsia="Times New Roman" w:hAnsi="Calibri"/>
          <w:sz w:val="24"/>
          <w:szCs w:val="24"/>
          <w:lang w:eastAsia="en-US"/>
        </w:rPr>
      </w:pPr>
      <w:r>
        <w:rPr>
          <w:rFonts w:ascii="Calibri" w:eastAsia="Times New Roman" w:hAnsi="Calibri"/>
          <w:sz w:val="24"/>
          <w:szCs w:val="24"/>
        </w:rPr>
        <w:br w:type="page"/>
      </w:r>
    </w:p>
    <w:p w14:paraId="5EF0F642" w14:textId="77777777" w:rsidR="006B4B46" w:rsidRPr="00E437B9" w:rsidRDefault="006B4B46" w:rsidP="006B4B46">
      <w:pPr>
        <w:pStyle w:val="ListParagraph"/>
        <w:ind w:left="576"/>
        <w:rPr>
          <w:rFonts w:ascii="Calibri" w:eastAsia="Times New Roman" w:hAnsi="Calibri"/>
          <w:sz w:val="24"/>
          <w:szCs w:val="24"/>
        </w:rPr>
      </w:pPr>
    </w:p>
    <w:p w14:paraId="5D242DA6" w14:textId="77777777" w:rsidR="00E437B9" w:rsidRPr="00E437B9" w:rsidRDefault="00E437B9" w:rsidP="00E437B9">
      <w:pPr>
        <w:pStyle w:val="ListParagraph"/>
        <w:numPr>
          <w:ilvl w:val="1"/>
          <w:numId w:val="32"/>
        </w:numPr>
        <w:rPr>
          <w:rFonts w:ascii="Calibri" w:eastAsia="Times New Roman" w:hAnsi="Calibri"/>
          <w:sz w:val="24"/>
          <w:szCs w:val="24"/>
        </w:rPr>
      </w:pPr>
      <w:r w:rsidRPr="00E437B9">
        <w:rPr>
          <w:rFonts w:ascii="Calibri" w:eastAsia="Times New Roman" w:hAnsi="Calibri"/>
          <w:sz w:val="24"/>
          <w:szCs w:val="24"/>
        </w:rPr>
        <w:t>Protected Characteristics are:</w:t>
      </w:r>
    </w:p>
    <w:p w14:paraId="4FF813D1" w14:textId="77777777" w:rsidR="00E437B9" w:rsidRDefault="00E437B9" w:rsidP="006B4B46">
      <w:pPr>
        <w:pStyle w:val="ListParagraph"/>
        <w:ind w:left="576"/>
        <w:jc w:val="both"/>
        <w:rPr>
          <w:rFonts w:ascii="Calibri" w:eastAsia="Times New Roman" w:hAnsi="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6B4B46" w:rsidRPr="006B15B1" w14:paraId="64600832" w14:textId="77777777" w:rsidTr="006B4B46">
        <w:tc>
          <w:tcPr>
            <w:tcW w:w="4661" w:type="dxa"/>
          </w:tcPr>
          <w:p w14:paraId="7B1D22F2" w14:textId="77777777" w:rsidR="006B4B46" w:rsidRPr="006B15B1"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Age</w:t>
            </w:r>
          </w:p>
          <w:p w14:paraId="27D29EF1" w14:textId="77777777" w:rsidR="006B4B46" w:rsidRPr="006B15B1"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Disability</w:t>
            </w:r>
          </w:p>
        </w:tc>
        <w:tc>
          <w:tcPr>
            <w:tcW w:w="4662" w:type="dxa"/>
          </w:tcPr>
          <w:p w14:paraId="5628554C" w14:textId="77777777" w:rsidR="006B4B46" w:rsidRPr="006B15B1"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Ethnicity and race </w:t>
            </w:r>
          </w:p>
          <w:p w14:paraId="645D24F7" w14:textId="7E1940B2" w:rsidR="006B4B46" w:rsidRPr="006B15B1" w:rsidRDefault="00BA4CF4" w:rsidP="00CA281A">
            <w:pPr>
              <w:numPr>
                <w:ilvl w:val="0"/>
                <w:numId w:val="36"/>
              </w:numPr>
              <w:tabs>
                <w:tab w:val="clear" w:pos="720"/>
                <w:tab w:val="left" w:pos="709"/>
              </w:tabs>
              <w:spacing w:after="160" w:line="259" w:lineRule="auto"/>
              <w:jc w:val="both"/>
              <w:rPr>
                <w:rFonts w:ascii="Calibri" w:eastAsia="Times New Roman" w:hAnsi="Calibri"/>
                <w:b/>
              </w:rPr>
            </w:pPr>
            <w:r>
              <w:rPr>
                <w:rFonts w:ascii="Calibri" w:eastAsia="Times New Roman" w:hAnsi="Calibri"/>
                <w:iCs/>
                <w:lang w:val="en-US"/>
              </w:rPr>
              <w:t>Sex</w:t>
            </w:r>
          </w:p>
        </w:tc>
      </w:tr>
      <w:tr w:rsidR="006B4B46" w:rsidRPr="006B15B1" w14:paraId="78CCEE25" w14:textId="77777777" w:rsidTr="006B4B46">
        <w:tc>
          <w:tcPr>
            <w:tcW w:w="4661" w:type="dxa"/>
          </w:tcPr>
          <w:p w14:paraId="532758A7" w14:textId="77777777" w:rsidR="006B4B46" w:rsidRPr="006B15B1"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Gender reassignment</w:t>
            </w:r>
          </w:p>
          <w:p w14:paraId="2780ED7D" w14:textId="77777777" w:rsidR="006B4B46" w:rsidRPr="006B4B46"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Marriage and civil partnership </w:t>
            </w:r>
          </w:p>
          <w:p w14:paraId="1823A0B1" w14:textId="77777777" w:rsidR="006B4B46" w:rsidRPr="006B4B46"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Sexual identity and orientation</w:t>
            </w:r>
          </w:p>
        </w:tc>
        <w:tc>
          <w:tcPr>
            <w:tcW w:w="4662" w:type="dxa"/>
          </w:tcPr>
          <w:p w14:paraId="29D85655" w14:textId="77777777" w:rsidR="006B4B46" w:rsidRPr="006B15B1" w:rsidRDefault="006B4B46" w:rsidP="00CA281A">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Pregnancy and maternity </w:t>
            </w:r>
          </w:p>
          <w:p w14:paraId="6B74BEE9" w14:textId="77777777" w:rsidR="006B4B46" w:rsidRPr="006B4B46" w:rsidRDefault="006B4B46" w:rsidP="006B4B46">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Religion and belief </w:t>
            </w:r>
          </w:p>
        </w:tc>
      </w:tr>
    </w:tbl>
    <w:p w14:paraId="68D90B3B" w14:textId="77777777" w:rsidR="006B4B46" w:rsidRPr="00484939" w:rsidRDefault="006B4B46" w:rsidP="006B4B46">
      <w:pPr>
        <w:pStyle w:val="ListParagraph"/>
        <w:ind w:left="576"/>
        <w:jc w:val="both"/>
        <w:rPr>
          <w:rFonts w:ascii="Calibri" w:eastAsia="Times New Roman" w:hAnsi="Calibri"/>
          <w:sz w:val="24"/>
          <w:szCs w:val="24"/>
        </w:rPr>
      </w:pPr>
    </w:p>
    <w:p w14:paraId="6990D822" w14:textId="77777777" w:rsidR="00FA4614" w:rsidRPr="00D2223B" w:rsidRDefault="00D2223B" w:rsidP="00D2223B">
      <w:pPr>
        <w:pStyle w:val="ListParagraph"/>
        <w:numPr>
          <w:ilvl w:val="0"/>
          <w:numId w:val="32"/>
        </w:numPr>
        <w:jc w:val="both"/>
        <w:rPr>
          <w:rFonts w:ascii="Calibri" w:eastAsia="Times New Roman" w:hAnsi="Calibri"/>
          <w:b/>
          <w:sz w:val="24"/>
          <w:szCs w:val="24"/>
        </w:rPr>
      </w:pPr>
      <w:r w:rsidRPr="00D2223B">
        <w:rPr>
          <w:rFonts w:ascii="Calibri" w:eastAsia="Times New Roman" w:hAnsi="Calibri"/>
          <w:b/>
          <w:sz w:val="24"/>
          <w:szCs w:val="24"/>
        </w:rPr>
        <w:t xml:space="preserve">The management of the </w:t>
      </w:r>
      <w:r w:rsidR="00D00F07">
        <w:rPr>
          <w:rFonts w:ascii="Calibri" w:eastAsia="Times New Roman" w:hAnsi="Calibri"/>
          <w:b/>
          <w:sz w:val="24"/>
          <w:szCs w:val="24"/>
        </w:rPr>
        <w:t>Equalities</w:t>
      </w:r>
      <w:r w:rsidRPr="00D2223B">
        <w:rPr>
          <w:rFonts w:ascii="Calibri" w:eastAsia="Times New Roman" w:hAnsi="Calibri"/>
          <w:b/>
          <w:sz w:val="24"/>
          <w:szCs w:val="24"/>
        </w:rPr>
        <w:t xml:space="preserve"> Policy </w:t>
      </w:r>
    </w:p>
    <w:p w14:paraId="74C07A4C" w14:textId="77777777" w:rsidR="00D2223B" w:rsidRDefault="00D2223B" w:rsidP="00D2223B">
      <w:pPr>
        <w:pStyle w:val="ListParagraph"/>
        <w:ind w:left="432"/>
        <w:jc w:val="both"/>
        <w:rPr>
          <w:rFonts w:ascii="Calibri" w:eastAsia="Times New Roman" w:hAnsi="Calibri"/>
          <w:sz w:val="24"/>
          <w:szCs w:val="24"/>
        </w:rPr>
      </w:pPr>
    </w:p>
    <w:p w14:paraId="1720AFAC" w14:textId="77777777" w:rsidR="003A6311" w:rsidRDefault="00D2223B" w:rsidP="003A6311">
      <w:pPr>
        <w:pStyle w:val="ListParagraph"/>
        <w:numPr>
          <w:ilvl w:val="1"/>
          <w:numId w:val="32"/>
        </w:numPr>
        <w:jc w:val="both"/>
        <w:rPr>
          <w:rFonts w:ascii="Calibri" w:eastAsia="Times New Roman" w:hAnsi="Calibri"/>
          <w:sz w:val="24"/>
          <w:szCs w:val="24"/>
        </w:rPr>
      </w:pPr>
      <w:r w:rsidRPr="00D2223B">
        <w:rPr>
          <w:rFonts w:ascii="Calibri" w:eastAsia="Times New Roman" w:hAnsi="Calibri"/>
          <w:sz w:val="24"/>
          <w:szCs w:val="24"/>
        </w:rPr>
        <w:t>The Trustees have a fundamental role to:</w:t>
      </w:r>
    </w:p>
    <w:p w14:paraId="5C0008EA" w14:textId="77777777" w:rsidR="003A6311" w:rsidRDefault="003A6311" w:rsidP="003A6311">
      <w:pPr>
        <w:pStyle w:val="ListParagraph"/>
        <w:ind w:left="576"/>
        <w:jc w:val="both"/>
        <w:rPr>
          <w:rFonts w:ascii="Calibri" w:eastAsia="Times New Roman" w:hAnsi="Calibri"/>
          <w:sz w:val="24"/>
          <w:szCs w:val="24"/>
        </w:rPr>
      </w:pPr>
    </w:p>
    <w:p w14:paraId="0862D207" w14:textId="24F4605B" w:rsidR="001F3B8A" w:rsidRDefault="001F3B8A" w:rsidP="001F3B8A">
      <w:pPr>
        <w:pStyle w:val="ListParagraph"/>
        <w:numPr>
          <w:ilvl w:val="2"/>
          <w:numId w:val="32"/>
        </w:numPr>
        <w:ind w:left="1276"/>
        <w:jc w:val="both"/>
        <w:rPr>
          <w:rFonts w:ascii="Calibri" w:eastAsia="Times New Roman" w:hAnsi="Calibri"/>
          <w:sz w:val="24"/>
          <w:szCs w:val="24"/>
        </w:rPr>
      </w:pPr>
      <w:r>
        <w:rPr>
          <w:rFonts w:ascii="Calibri" w:eastAsia="Times New Roman" w:hAnsi="Calibri"/>
          <w:sz w:val="24"/>
          <w:szCs w:val="24"/>
        </w:rPr>
        <w:t>E</w:t>
      </w:r>
      <w:r w:rsidRPr="001F3B8A">
        <w:rPr>
          <w:rFonts w:ascii="Calibri" w:eastAsia="Times New Roman" w:hAnsi="Calibri"/>
          <w:sz w:val="24"/>
          <w:szCs w:val="24"/>
        </w:rPr>
        <w:t>nsur</w:t>
      </w:r>
      <w:r w:rsidR="00A40F77">
        <w:rPr>
          <w:rFonts w:ascii="Calibri" w:eastAsia="Times New Roman" w:hAnsi="Calibri"/>
          <w:sz w:val="24"/>
          <w:szCs w:val="24"/>
        </w:rPr>
        <w:t>e</w:t>
      </w:r>
      <w:r w:rsidRPr="001F3B8A">
        <w:rPr>
          <w:rFonts w:ascii="Calibri" w:eastAsia="Times New Roman" w:hAnsi="Calibri"/>
          <w:sz w:val="24"/>
          <w:szCs w:val="24"/>
        </w:rPr>
        <w:t xml:space="preserve"> equality of</w:t>
      </w:r>
      <w:r>
        <w:rPr>
          <w:rFonts w:ascii="Calibri" w:eastAsia="Times New Roman" w:hAnsi="Calibri"/>
          <w:sz w:val="24"/>
          <w:szCs w:val="24"/>
        </w:rPr>
        <w:t xml:space="preserve"> provision throughout the schools in the Circle Trust</w:t>
      </w:r>
      <w:r w:rsidRPr="001F3B8A">
        <w:rPr>
          <w:rFonts w:ascii="Calibri" w:eastAsia="Times New Roman" w:hAnsi="Calibri"/>
          <w:sz w:val="24"/>
          <w:szCs w:val="24"/>
        </w:rPr>
        <w:t>.</w:t>
      </w:r>
    </w:p>
    <w:p w14:paraId="522001ED" w14:textId="77777777" w:rsidR="001F3B8A" w:rsidRPr="001F3B8A" w:rsidRDefault="001F3B8A" w:rsidP="001F3B8A">
      <w:pPr>
        <w:pStyle w:val="ListParagraph"/>
        <w:ind w:left="1276"/>
        <w:jc w:val="both"/>
        <w:rPr>
          <w:rFonts w:ascii="Calibri" w:eastAsia="Times New Roman" w:hAnsi="Calibri"/>
          <w:sz w:val="24"/>
          <w:szCs w:val="24"/>
        </w:rPr>
      </w:pPr>
    </w:p>
    <w:p w14:paraId="30F6C175" w14:textId="77777777" w:rsidR="003A6311" w:rsidRPr="003A6311" w:rsidRDefault="003A6311" w:rsidP="001F3B8A">
      <w:pPr>
        <w:pStyle w:val="ListParagraph"/>
        <w:numPr>
          <w:ilvl w:val="2"/>
          <w:numId w:val="32"/>
        </w:numPr>
        <w:ind w:left="1296"/>
        <w:jc w:val="both"/>
        <w:rPr>
          <w:rFonts w:ascii="Calibri" w:eastAsia="Times New Roman" w:hAnsi="Calibri"/>
          <w:sz w:val="24"/>
          <w:szCs w:val="24"/>
        </w:rPr>
      </w:pPr>
      <w:r>
        <w:rPr>
          <w:rFonts w:ascii="Calibri" w:eastAsia="Times New Roman" w:hAnsi="Calibri" w:cs="Arial"/>
          <w:sz w:val="24"/>
          <w:szCs w:val="24"/>
        </w:rPr>
        <w:t>Ensure the policy complies with current legislation</w:t>
      </w:r>
    </w:p>
    <w:p w14:paraId="05686F9D" w14:textId="77777777" w:rsidR="003A6311" w:rsidRPr="003A6311" w:rsidRDefault="003A6311" w:rsidP="001F3B8A">
      <w:pPr>
        <w:pStyle w:val="ListParagraph"/>
        <w:ind w:left="1296"/>
        <w:jc w:val="both"/>
        <w:rPr>
          <w:rFonts w:ascii="Calibri" w:eastAsia="Times New Roman" w:hAnsi="Calibri"/>
          <w:sz w:val="24"/>
          <w:szCs w:val="24"/>
        </w:rPr>
      </w:pPr>
    </w:p>
    <w:p w14:paraId="128E7FCD" w14:textId="77777777" w:rsidR="007B28D8" w:rsidRPr="003A6311" w:rsidRDefault="007B28D8" w:rsidP="001F3B8A">
      <w:pPr>
        <w:pStyle w:val="ListParagraph"/>
        <w:numPr>
          <w:ilvl w:val="2"/>
          <w:numId w:val="32"/>
        </w:numPr>
        <w:ind w:left="1296"/>
        <w:jc w:val="both"/>
        <w:rPr>
          <w:rFonts w:ascii="Calibri" w:eastAsia="Times New Roman" w:hAnsi="Calibri"/>
          <w:sz w:val="24"/>
          <w:szCs w:val="24"/>
        </w:rPr>
      </w:pPr>
      <w:r w:rsidRPr="003A6311">
        <w:rPr>
          <w:rFonts w:ascii="Calibri" w:eastAsia="Times New Roman" w:hAnsi="Calibri" w:cs="Arial"/>
          <w:sz w:val="24"/>
          <w:szCs w:val="24"/>
        </w:rPr>
        <w:t xml:space="preserve">Review this policy to approve changes </w:t>
      </w:r>
    </w:p>
    <w:p w14:paraId="7FC9A3ED" w14:textId="77777777" w:rsidR="00D2223B" w:rsidRDefault="00D2223B" w:rsidP="00D2223B">
      <w:pPr>
        <w:pStyle w:val="ListParagraph"/>
        <w:ind w:left="576"/>
        <w:jc w:val="both"/>
        <w:rPr>
          <w:rFonts w:ascii="Calibri" w:eastAsia="Times New Roman" w:hAnsi="Calibri"/>
          <w:sz w:val="24"/>
          <w:szCs w:val="24"/>
        </w:rPr>
      </w:pPr>
    </w:p>
    <w:p w14:paraId="75A2ADBC" w14:textId="72FFCB0B" w:rsidR="00C7206D" w:rsidRDefault="007B28D8" w:rsidP="00C7206D">
      <w:pPr>
        <w:pStyle w:val="ListParagraph"/>
        <w:numPr>
          <w:ilvl w:val="1"/>
          <w:numId w:val="32"/>
        </w:numPr>
        <w:jc w:val="both"/>
        <w:rPr>
          <w:rFonts w:ascii="Calibri" w:eastAsia="Times New Roman" w:hAnsi="Calibri"/>
          <w:sz w:val="24"/>
          <w:szCs w:val="24"/>
        </w:rPr>
      </w:pPr>
      <w:r w:rsidRPr="007B28D8">
        <w:rPr>
          <w:rFonts w:ascii="Calibri" w:eastAsia="Times New Roman" w:hAnsi="Calibri"/>
          <w:sz w:val="24"/>
          <w:szCs w:val="24"/>
        </w:rPr>
        <w:t xml:space="preserve">The </w:t>
      </w:r>
      <w:r w:rsidR="00C23CDD">
        <w:rPr>
          <w:rFonts w:ascii="Calibri" w:eastAsia="Times New Roman" w:hAnsi="Calibri"/>
          <w:sz w:val="24"/>
          <w:szCs w:val="24"/>
        </w:rPr>
        <w:t xml:space="preserve">Chief Executive Officer </w:t>
      </w:r>
      <w:r w:rsidRPr="007B28D8">
        <w:rPr>
          <w:rFonts w:ascii="Calibri" w:eastAsia="Times New Roman" w:hAnsi="Calibri"/>
          <w:sz w:val="24"/>
          <w:szCs w:val="24"/>
        </w:rPr>
        <w:t>will:</w:t>
      </w:r>
    </w:p>
    <w:p w14:paraId="7CF00233" w14:textId="77777777" w:rsidR="00C7206D" w:rsidRDefault="00C7206D" w:rsidP="00C7206D">
      <w:pPr>
        <w:pStyle w:val="ListParagraph"/>
        <w:ind w:left="576"/>
        <w:jc w:val="both"/>
        <w:rPr>
          <w:rFonts w:ascii="Calibri" w:eastAsia="Times New Roman" w:hAnsi="Calibri"/>
          <w:sz w:val="24"/>
          <w:szCs w:val="24"/>
        </w:rPr>
      </w:pPr>
    </w:p>
    <w:p w14:paraId="1E9156F1" w14:textId="77777777" w:rsidR="007B28D8" w:rsidRPr="00C7206D" w:rsidRDefault="00C7206D" w:rsidP="001F3B8A">
      <w:pPr>
        <w:pStyle w:val="ListParagraph"/>
        <w:numPr>
          <w:ilvl w:val="2"/>
          <w:numId w:val="32"/>
        </w:numPr>
        <w:ind w:left="1276"/>
        <w:jc w:val="both"/>
        <w:rPr>
          <w:rFonts w:ascii="Calibri" w:eastAsia="Times New Roman" w:hAnsi="Calibri"/>
          <w:sz w:val="24"/>
          <w:szCs w:val="24"/>
        </w:rPr>
      </w:pPr>
      <w:r>
        <w:rPr>
          <w:rFonts w:ascii="Calibri" w:eastAsia="Times New Roman" w:hAnsi="Calibri" w:cs="Arial"/>
          <w:sz w:val="24"/>
          <w:szCs w:val="24"/>
        </w:rPr>
        <w:t>Implement this policy across the Trust</w:t>
      </w:r>
    </w:p>
    <w:p w14:paraId="48C10B21" w14:textId="77777777" w:rsidR="00C7206D" w:rsidRPr="00C7206D" w:rsidRDefault="00C7206D" w:rsidP="00C7206D">
      <w:pPr>
        <w:pStyle w:val="ListParagraph"/>
        <w:jc w:val="both"/>
        <w:rPr>
          <w:rFonts w:ascii="Calibri" w:eastAsia="Times New Roman" w:hAnsi="Calibri"/>
          <w:sz w:val="24"/>
          <w:szCs w:val="24"/>
        </w:rPr>
      </w:pPr>
    </w:p>
    <w:p w14:paraId="30D4D7F1" w14:textId="77777777" w:rsidR="00C7206D" w:rsidRPr="001F3B8A" w:rsidRDefault="00C7206D" w:rsidP="001F3B8A">
      <w:pPr>
        <w:pStyle w:val="ListParagraph"/>
        <w:numPr>
          <w:ilvl w:val="2"/>
          <w:numId w:val="32"/>
        </w:numPr>
        <w:ind w:left="1276"/>
        <w:jc w:val="both"/>
        <w:rPr>
          <w:rFonts w:ascii="Calibri" w:eastAsia="Times New Roman" w:hAnsi="Calibri"/>
          <w:sz w:val="24"/>
          <w:szCs w:val="24"/>
        </w:rPr>
      </w:pPr>
      <w:r w:rsidRPr="003A6311">
        <w:rPr>
          <w:rFonts w:ascii="Calibri" w:eastAsia="Times New Roman" w:hAnsi="Calibri" w:cs="Arial"/>
          <w:sz w:val="24"/>
          <w:szCs w:val="24"/>
        </w:rPr>
        <w:t>Promote knowledge and understanding of the equality object</w:t>
      </w:r>
      <w:r>
        <w:rPr>
          <w:rFonts w:ascii="Calibri" w:eastAsia="Times New Roman" w:hAnsi="Calibri" w:cs="Arial"/>
          <w:sz w:val="24"/>
          <w:szCs w:val="24"/>
        </w:rPr>
        <w:t>ives amongst staff across all schools in the Circle Trust</w:t>
      </w:r>
    </w:p>
    <w:p w14:paraId="706D020E" w14:textId="77777777" w:rsidR="007B28D8" w:rsidRPr="007B28D8" w:rsidRDefault="007B28D8" w:rsidP="007B28D8">
      <w:pPr>
        <w:spacing w:after="0" w:line="240" w:lineRule="auto"/>
        <w:ind w:left="1701"/>
        <w:contextualSpacing/>
        <w:rPr>
          <w:rFonts w:ascii="Calibri" w:eastAsia="Times New Roman" w:hAnsi="Calibri" w:cs="Arial"/>
          <w:sz w:val="24"/>
          <w:szCs w:val="24"/>
        </w:rPr>
      </w:pPr>
    </w:p>
    <w:p w14:paraId="20F4B432" w14:textId="77777777" w:rsidR="003A6311" w:rsidRDefault="007B28D8" w:rsidP="003A6311">
      <w:pPr>
        <w:pStyle w:val="ListParagraph"/>
        <w:numPr>
          <w:ilvl w:val="1"/>
          <w:numId w:val="32"/>
        </w:numPr>
        <w:jc w:val="both"/>
        <w:rPr>
          <w:rFonts w:ascii="Calibri" w:eastAsia="Times New Roman" w:hAnsi="Calibri"/>
          <w:sz w:val="24"/>
          <w:szCs w:val="24"/>
        </w:rPr>
      </w:pPr>
      <w:r w:rsidRPr="007B28D8">
        <w:rPr>
          <w:rFonts w:ascii="Calibri" w:eastAsia="Times New Roman" w:hAnsi="Calibri"/>
          <w:sz w:val="24"/>
          <w:szCs w:val="24"/>
        </w:rPr>
        <w:t>The Local Advisors have a fundamental role to:</w:t>
      </w:r>
    </w:p>
    <w:p w14:paraId="66B1A539" w14:textId="77777777" w:rsidR="003A6311" w:rsidRDefault="003A6311" w:rsidP="003A6311">
      <w:pPr>
        <w:pStyle w:val="ListParagraph"/>
        <w:ind w:left="576"/>
        <w:jc w:val="both"/>
        <w:rPr>
          <w:rFonts w:ascii="Calibri" w:eastAsia="Times New Roman" w:hAnsi="Calibri"/>
          <w:sz w:val="24"/>
          <w:szCs w:val="24"/>
        </w:rPr>
      </w:pPr>
    </w:p>
    <w:p w14:paraId="481C6B5A" w14:textId="2F1C3620" w:rsidR="006B4B46" w:rsidRDefault="006B4B46" w:rsidP="001F3B8A">
      <w:pPr>
        <w:pStyle w:val="ListParagraph"/>
        <w:numPr>
          <w:ilvl w:val="2"/>
          <w:numId w:val="32"/>
        </w:numPr>
        <w:ind w:left="1276"/>
        <w:jc w:val="both"/>
        <w:rPr>
          <w:rFonts w:ascii="Calibri" w:eastAsia="Times New Roman" w:hAnsi="Calibri"/>
          <w:sz w:val="24"/>
          <w:szCs w:val="24"/>
        </w:rPr>
      </w:pPr>
      <w:r>
        <w:rPr>
          <w:rFonts w:ascii="Calibri" w:eastAsia="Times New Roman" w:hAnsi="Calibri"/>
          <w:sz w:val="24"/>
          <w:szCs w:val="24"/>
        </w:rPr>
        <w:t>Ensure the policy is</w:t>
      </w:r>
      <w:r w:rsidR="00227DD4">
        <w:rPr>
          <w:rFonts w:ascii="Calibri" w:eastAsia="Times New Roman" w:hAnsi="Calibri"/>
          <w:sz w:val="24"/>
          <w:szCs w:val="24"/>
        </w:rPr>
        <w:t xml:space="preserve"> adapted and adopted for the</w:t>
      </w:r>
      <w:r w:rsidR="00D869C4">
        <w:rPr>
          <w:rFonts w:ascii="Calibri" w:eastAsia="Times New Roman" w:hAnsi="Calibri"/>
          <w:sz w:val="24"/>
          <w:szCs w:val="24"/>
        </w:rPr>
        <w:t>ir</w:t>
      </w:r>
      <w:r w:rsidR="00227DD4">
        <w:rPr>
          <w:rFonts w:ascii="Calibri" w:eastAsia="Times New Roman" w:hAnsi="Calibri"/>
          <w:sz w:val="24"/>
          <w:szCs w:val="24"/>
        </w:rPr>
        <w:t xml:space="preserve"> </w:t>
      </w:r>
      <w:r w:rsidR="00D869C4">
        <w:rPr>
          <w:rFonts w:ascii="Calibri" w:eastAsia="Times New Roman" w:hAnsi="Calibri"/>
          <w:sz w:val="24"/>
          <w:szCs w:val="24"/>
        </w:rPr>
        <w:t>s</w:t>
      </w:r>
      <w:r w:rsidR="00227DD4">
        <w:rPr>
          <w:rFonts w:ascii="Calibri" w:eastAsia="Times New Roman" w:hAnsi="Calibri"/>
          <w:sz w:val="24"/>
          <w:szCs w:val="24"/>
        </w:rPr>
        <w:t xml:space="preserve">chool and </w:t>
      </w:r>
      <w:r>
        <w:rPr>
          <w:rFonts w:ascii="Calibri" w:eastAsia="Times New Roman" w:hAnsi="Calibri"/>
          <w:sz w:val="24"/>
          <w:szCs w:val="24"/>
        </w:rPr>
        <w:t>properly implemented</w:t>
      </w:r>
    </w:p>
    <w:p w14:paraId="054F27E7" w14:textId="77777777" w:rsidR="006B4B46" w:rsidRPr="006B4B46" w:rsidRDefault="006B4B46" w:rsidP="006B4B46">
      <w:pPr>
        <w:pStyle w:val="ListParagraph"/>
        <w:jc w:val="both"/>
        <w:rPr>
          <w:rFonts w:ascii="Calibri" w:eastAsia="Times New Roman" w:hAnsi="Calibri"/>
          <w:sz w:val="24"/>
          <w:szCs w:val="24"/>
        </w:rPr>
      </w:pPr>
    </w:p>
    <w:p w14:paraId="48BA71FA" w14:textId="77777777" w:rsidR="007B28D8" w:rsidRPr="003A6311" w:rsidRDefault="007B28D8" w:rsidP="001F3B8A">
      <w:pPr>
        <w:pStyle w:val="ListParagraph"/>
        <w:numPr>
          <w:ilvl w:val="2"/>
          <w:numId w:val="32"/>
        </w:numPr>
        <w:ind w:left="1276"/>
        <w:jc w:val="both"/>
        <w:rPr>
          <w:rFonts w:ascii="Calibri" w:eastAsia="Times New Roman" w:hAnsi="Calibri"/>
          <w:sz w:val="24"/>
          <w:szCs w:val="24"/>
        </w:rPr>
      </w:pPr>
      <w:r w:rsidRPr="003A6311">
        <w:rPr>
          <w:rFonts w:ascii="Calibri" w:eastAsia="Times New Roman" w:hAnsi="Calibri" w:cs="Arial"/>
          <w:sz w:val="24"/>
          <w:szCs w:val="24"/>
        </w:rPr>
        <w:t xml:space="preserve">Be satisfied that </w:t>
      </w:r>
      <w:r w:rsidR="00D00F07" w:rsidRPr="003A6311">
        <w:rPr>
          <w:rFonts w:ascii="Calibri" w:eastAsia="Times New Roman" w:hAnsi="Calibri" w:cs="Arial"/>
          <w:sz w:val="24"/>
          <w:szCs w:val="24"/>
        </w:rPr>
        <w:t>the Equality Objectives and Public Sector Equality Duty information as set out in this policy are made available to the employees and the public</w:t>
      </w:r>
      <w:r w:rsidR="001F3B8A">
        <w:rPr>
          <w:rFonts w:ascii="Calibri" w:eastAsia="Times New Roman" w:hAnsi="Calibri" w:cs="Arial"/>
          <w:sz w:val="24"/>
          <w:szCs w:val="24"/>
        </w:rPr>
        <w:t xml:space="preserve"> by their school.</w:t>
      </w:r>
    </w:p>
    <w:p w14:paraId="33B37257" w14:textId="77777777" w:rsidR="007B28D8" w:rsidRDefault="007B28D8" w:rsidP="007B28D8">
      <w:pPr>
        <w:pStyle w:val="ListParagraph"/>
        <w:ind w:left="576"/>
        <w:jc w:val="both"/>
        <w:rPr>
          <w:rFonts w:ascii="Calibri" w:eastAsia="Times New Roman" w:hAnsi="Calibri"/>
          <w:sz w:val="24"/>
          <w:szCs w:val="24"/>
        </w:rPr>
      </w:pPr>
    </w:p>
    <w:p w14:paraId="06364A60" w14:textId="77777777" w:rsidR="003A6311" w:rsidRDefault="00C5720F" w:rsidP="003A6311">
      <w:pPr>
        <w:pStyle w:val="ListParagraph"/>
        <w:numPr>
          <w:ilvl w:val="1"/>
          <w:numId w:val="32"/>
        </w:numPr>
        <w:jc w:val="both"/>
        <w:rPr>
          <w:rFonts w:ascii="Calibri" w:eastAsia="Times New Roman" w:hAnsi="Calibri"/>
          <w:sz w:val="24"/>
          <w:szCs w:val="24"/>
        </w:rPr>
      </w:pPr>
      <w:r>
        <w:rPr>
          <w:rFonts w:ascii="Calibri" w:eastAsia="Times New Roman" w:hAnsi="Calibri"/>
          <w:sz w:val="24"/>
          <w:szCs w:val="24"/>
        </w:rPr>
        <w:t>A Headteacher</w:t>
      </w:r>
      <w:r w:rsidR="007B28D8" w:rsidRPr="007B28D8">
        <w:rPr>
          <w:rFonts w:ascii="Calibri" w:eastAsia="Times New Roman" w:hAnsi="Calibri"/>
          <w:sz w:val="24"/>
          <w:szCs w:val="24"/>
        </w:rPr>
        <w:t xml:space="preserve"> will:</w:t>
      </w:r>
    </w:p>
    <w:p w14:paraId="6BD00563" w14:textId="77777777" w:rsidR="003A6311" w:rsidRDefault="003A6311" w:rsidP="003A6311">
      <w:pPr>
        <w:pStyle w:val="ListParagraph"/>
        <w:ind w:left="576"/>
        <w:jc w:val="both"/>
        <w:rPr>
          <w:rFonts w:ascii="Calibri" w:eastAsia="Times New Roman" w:hAnsi="Calibri"/>
          <w:sz w:val="24"/>
          <w:szCs w:val="24"/>
        </w:rPr>
      </w:pPr>
    </w:p>
    <w:p w14:paraId="266B8FDE" w14:textId="77777777" w:rsidR="003A6311" w:rsidRPr="003A6311" w:rsidRDefault="003A6311" w:rsidP="001F3B8A">
      <w:pPr>
        <w:pStyle w:val="ListParagraph"/>
        <w:numPr>
          <w:ilvl w:val="2"/>
          <w:numId w:val="32"/>
        </w:numPr>
        <w:ind w:left="1296"/>
        <w:jc w:val="both"/>
        <w:rPr>
          <w:rFonts w:ascii="Calibri" w:eastAsia="Times New Roman" w:hAnsi="Calibri"/>
          <w:sz w:val="24"/>
          <w:szCs w:val="24"/>
        </w:rPr>
      </w:pPr>
      <w:r w:rsidRPr="003A6311">
        <w:rPr>
          <w:rFonts w:ascii="Calibri" w:eastAsia="Times New Roman" w:hAnsi="Calibri" w:cs="Arial"/>
          <w:sz w:val="24"/>
          <w:szCs w:val="24"/>
        </w:rPr>
        <w:t>Promote knowledge and understanding of the equality objectives amongst staff and students.</w:t>
      </w:r>
    </w:p>
    <w:p w14:paraId="077AF684" w14:textId="77777777" w:rsidR="003A6311" w:rsidRPr="003A6311" w:rsidRDefault="003A6311" w:rsidP="001F3B8A">
      <w:pPr>
        <w:pStyle w:val="ListParagraph"/>
        <w:ind w:left="1296"/>
        <w:jc w:val="both"/>
        <w:rPr>
          <w:rFonts w:ascii="Calibri" w:eastAsia="Times New Roman" w:hAnsi="Calibri"/>
          <w:sz w:val="24"/>
          <w:szCs w:val="24"/>
        </w:rPr>
      </w:pPr>
    </w:p>
    <w:p w14:paraId="7B9CA860" w14:textId="575C298D" w:rsidR="0012633F" w:rsidRPr="00D869C4" w:rsidRDefault="003A6311" w:rsidP="0050376E">
      <w:pPr>
        <w:pStyle w:val="ListParagraph"/>
        <w:numPr>
          <w:ilvl w:val="2"/>
          <w:numId w:val="32"/>
        </w:numPr>
        <w:ind w:left="1296"/>
        <w:jc w:val="both"/>
        <w:rPr>
          <w:rFonts w:ascii="Calibri" w:eastAsia="Times New Roman" w:hAnsi="Calibri"/>
          <w:sz w:val="24"/>
          <w:szCs w:val="24"/>
        </w:rPr>
      </w:pPr>
      <w:r w:rsidRPr="00D869C4">
        <w:rPr>
          <w:rFonts w:ascii="Calibri" w:eastAsia="Times New Roman" w:hAnsi="Calibri" w:cs="Arial"/>
          <w:sz w:val="24"/>
          <w:szCs w:val="24"/>
        </w:rPr>
        <w:t xml:space="preserve">Ensure the Equalities Statement is updated </w:t>
      </w:r>
      <w:r w:rsidR="00D869C4">
        <w:rPr>
          <w:rFonts w:ascii="Calibri" w:eastAsia="Times New Roman" w:hAnsi="Calibri" w:cs="Arial"/>
          <w:sz w:val="24"/>
          <w:szCs w:val="24"/>
        </w:rPr>
        <w:t>regularly</w:t>
      </w:r>
    </w:p>
    <w:p w14:paraId="0C360CCC" w14:textId="77777777" w:rsidR="00D869C4" w:rsidRPr="00D869C4" w:rsidRDefault="00D869C4" w:rsidP="00D869C4">
      <w:pPr>
        <w:jc w:val="both"/>
        <w:rPr>
          <w:rFonts w:ascii="Calibri" w:eastAsia="Times New Roman" w:hAnsi="Calibri"/>
          <w:sz w:val="24"/>
          <w:szCs w:val="24"/>
        </w:rPr>
      </w:pPr>
    </w:p>
    <w:p w14:paraId="43F4720C" w14:textId="77777777" w:rsidR="0012633F" w:rsidRPr="003A6311" w:rsidRDefault="0012633F" w:rsidP="001F3B8A">
      <w:pPr>
        <w:pStyle w:val="ListParagraph"/>
        <w:numPr>
          <w:ilvl w:val="2"/>
          <w:numId w:val="32"/>
        </w:numPr>
        <w:ind w:left="1296"/>
        <w:jc w:val="both"/>
        <w:rPr>
          <w:rFonts w:ascii="Calibri" w:eastAsia="Times New Roman" w:hAnsi="Calibri"/>
          <w:sz w:val="24"/>
          <w:szCs w:val="24"/>
        </w:rPr>
      </w:pPr>
      <w:r>
        <w:rPr>
          <w:rFonts w:ascii="Calibri" w:eastAsia="Times New Roman" w:hAnsi="Calibri"/>
          <w:sz w:val="24"/>
          <w:szCs w:val="24"/>
        </w:rPr>
        <w:t>Ensure the Equality Obj</w:t>
      </w:r>
      <w:r w:rsidR="00205AA9">
        <w:rPr>
          <w:rFonts w:ascii="Calibri" w:eastAsia="Times New Roman" w:hAnsi="Calibri"/>
          <w:sz w:val="24"/>
          <w:szCs w:val="24"/>
        </w:rPr>
        <w:t>ectives are produced every three</w:t>
      </w:r>
      <w:r>
        <w:rPr>
          <w:rFonts w:ascii="Calibri" w:eastAsia="Times New Roman" w:hAnsi="Calibri"/>
          <w:sz w:val="24"/>
          <w:szCs w:val="24"/>
        </w:rPr>
        <w:t xml:space="preserve"> years and reviewed through the Headteacher’s Report to the Local Advisory Board</w:t>
      </w:r>
    </w:p>
    <w:p w14:paraId="13C803EA" w14:textId="77777777" w:rsidR="003A6311" w:rsidRPr="003A6311" w:rsidRDefault="003A6311" w:rsidP="001F3B8A">
      <w:pPr>
        <w:pStyle w:val="ListParagraph"/>
        <w:ind w:left="1296"/>
        <w:jc w:val="both"/>
        <w:rPr>
          <w:rFonts w:ascii="Calibri" w:eastAsia="Times New Roman" w:hAnsi="Calibri"/>
          <w:sz w:val="24"/>
          <w:szCs w:val="24"/>
        </w:rPr>
      </w:pPr>
    </w:p>
    <w:p w14:paraId="6E06F4B1" w14:textId="02A71D87" w:rsidR="006B4B46" w:rsidRPr="00BB479E" w:rsidRDefault="003A6311" w:rsidP="00BB479E">
      <w:pPr>
        <w:pStyle w:val="ListParagraph"/>
        <w:numPr>
          <w:ilvl w:val="2"/>
          <w:numId w:val="32"/>
        </w:numPr>
        <w:ind w:left="1296"/>
        <w:jc w:val="both"/>
        <w:rPr>
          <w:rFonts w:ascii="Calibri" w:eastAsia="Times New Roman" w:hAnsi="Calibri"/>
          <w:sz w:val="24"/>
          <w:szCs w:val="24"/>
        </w:rPr>
      </w:pPr>
      <w:r w:rsidRPr="003A6311">
        <w:rPr>
          <w:rFonts w:ascii="Calibri" w:eastAsia="Times New Roman" w:hAnsi="Calibri" w:cs="Arial"/>
          <w:sz w:val="24"/>
          <w:szCs w:val="24"/>
        </w:rPr>
        <w:lastRenderedPageBreak/>
        <w:t>Monitor success in achieving the objectives</w:t>
      </w:r>
      <w:r w:rsidR="001F3B8A">
        <w:rPr>
          <w:rFonts w:ascii="Calibri" w:eastAsia="Times New Roman" w:hAnsi="Calibri" w:cs="Arial"/>
          <w:sz w:val="24"/>
          <w:szCs w:val="24"/>
        </w:rPr>
        <w:t xml:space="preserve"> and reporting back to Local Advisors</w:t>
      </w:r>
      <w:r w:rsidRPr="003A6311">
        <w:rPr>
          <w:rFonts w:ascii="Calibri" w:eastAsia="Times New Roman" w:hAnsi="Calibri" w:cs="Arial"/>
          <w:sz w:val="24"/>
          <w:szCs w:val="24"/>
        </w:rPr>
        <w:t>.</w:t>
      </w:r>
    </w:p>
    <w:p w14:paraId="1BE60C76" w14:textId="77777777" w:rsidR="006B4B46" w:rsidRPr="00C87F94" w:rsidRDefault="006B4B46" w:rsidP="00C87F94">
      <w:pPr>
        <w:pStyle w:val="ListParagraph"/>
        <w:rPr>
          <w:rFonts w:ascii="Calibri" w:eastAsia="Times New Roman" w:hAnsi="Calibri"/>
          <w:sz w:val="24"/>
          <w:szCs w:val="24"/>
        </w:rPr>
      </w:pPr>
    </w:p>
    <w:p w14:paraId="6378BC8B" w14:textId="77777777" w:rsidR="00473324" w:rsidRPr="006B4B46" w:rsidRDefault="00AF23D5" w:rsidP="00473324">
      <w:pPr>
        <w:pStyle w:val="ListParagraph"/>
        <w:numPr>
          <w:ilvl w:val="0"/>
          <w:numId w:val="32"/>
        </w:numPr>
        <w:jc w:val="both"/>
        <w:rPr>
          <w:rFonts w:ascii="Calibri" w:eastAsia="Times New Roman" w:hAnsi="Calibri"/>
          <w:b/>
          <w:sz w:val="24"/>
          <w:szCs w:val="24"/>
        </w:rPr>
      </w:pPr>
      <w:r w:rsidRPr="006B4B46">
        <w:rPr>
          <w:rFonts w:ascii="Calibri" w:eastAsia="Times New Roman" w:hAnsi="Calibri"/>
          <w:b/>
          <w:sz w:val="24"/>
          <w:szCs w:val="24"/>
        </w:rPr>
        <w:t>All schools within the Circle Trust</w:t>
      </w:r>
      <w:r w:rsidR="00C87F94" w:rsidRPr="006B4B46">
        <w:rPr>
          <w:rFonts w:ascii="Calibri" w:eastAsia="Times New Roman" w:hAnsi="Calibri"/>
          <w:b/>
          <w:sz w:val="24"/>
          <w:szCs w:val="24"/>
        </w:rPr>
        <w:t xml:space="preserve"> also have a specific duty </w:t>
      </w:r>
      <w:r w:rsidRPr="006B4B46">
        <w:rPr>
          <w:rFonts w:ascii="Calibri" w:eastAsia="Times New Roman" w:hAnsi="Calibri"/>
          <w:b/>
          <w:sz w:val="24"/>
          <w:szCs w:val="24"/>
        </w:rPr>
        <w:t>to:</w:t>
      </w:r>
    </w:p>
    <w:p w14:paraId="29E60ABF" w14:textId="77777777" w:rsidR="00473324" w:rsidRDefault="00473324" w:rsidP="00473324">
      <w:pPr>
        <w:pStyle w:val="ListParagraph"/>
        <w:ind w:left="432"/>
        <w:jc w:val="both"/>
        <w:rPr>
          <w:rFonts w:ascii="Calibri" w:eastAsia="Times New Roman" w:hAnsi="Calibri"/>
          <w:sz w:val="24"/>
          <w:szCs w:val="24"/>
        </w:rPr>
      </w:pPr>
    </w:p>
    <w:p w14:paraId="79370A97" w14:textId="711CF8AA" w:rsidR="00C87F94" w:rsidRPr="00473324" w:rsidRDefault="00C87F94" w:rsidP="00473324">
      <w:pPr>
        <w:pStyle w:val="ListParagraph"/>
        <w:numPr>
          <w:ilvl w:val="1"/>
          <w:numId w:val="32"/>
        </w:numPr>
        <w:jc w:val="both"/>
        <w:rPr>
          <w:rFonts w:ascii="Calibri" w:eastAsia="Times New Roman" w:hAnsi="Calibri"/>
          <w:sz w:val="24"/>
          <w:szCs w:val="24"/>
        </w:rPr>
      </w:pPr>
      <w:r w:rsidRPr="00473324">
        <w:rPr>
          <w:rFonts w:ascii="Calibri" w:eastAsia="Times New Roman" w:hAnsi="Calibri"/>
          <w:sz w:val="24"/>
          <w:szCs w:val="24"/>
        </w:rPr>
        <w:t xml:space="preserve">publish information </w:t>
      </w:r>
      <w:r w:rsidR="006B4B46">
        <w:rPr>
          <w:rFonts w:ascii="Calibri" w:eastAsia="Times New Roman" w:hAnsi="Calibri"/>
          <w:sz w:val="24"/>
          <w:szCs w:val="24"/>
        </w:rPr>
        <w:t xml:space="preserve">on the school website </w:t>
      </w:r>
      <w:r w:rsidRPr="00473324">
        <w:rPr>
          <w:rFonts w:ascii="Calibri" w:eastAsia="Times New Roman" w:hAnsi="Calibri"/>
          <w:sz w:val="24"/>
          <w:szCs w:val="24"/>
        </w:rPr>
        <w:t>which shows how they are meeting the</w:t>
      </w:r>
      <w:r w:rsidR="00AF23D5" w:rsidRPr="00473324">
        <w:rPr>
          <w:rFonts w:ascii="Calibri" w:eastAsia="Times New Roman" w:hAnsi="Calibri"/>
          <w:sz w:val="24"/>
          <w:szCs w:val="24"/>
        </w:rPr>
        <w:t>ir general duty</w:t>
      </w:r>
      <w:r w:rsidR="00473324" w:rsidRPr="00473324">
        <w:rPr>
          <w:rFonts w:ascii="Calibri" w:eastAsia="Times New Roman" w:hAnsi="Calibri"/>
          <w:sz w:val="24"/>
          <w:szCs w:val="24"/>
        </w:rPr>
        <w:t xml:space="preserve">. </w:t>
      </w:r>
      <w:r w:rsidRPr="00473324">
        <w:rPr>
          <w:rFonts w:ascii="Calibri" w:eastAsia="Times New Roman" w:hAnsi="Calibri"/>
          <w:sz w:val="24"/>
          <w:szCs w:val="24"/>
        </w:rPr>
        <w:t xml:space="preserve">This must be updated </w:t>
      </w:r>
      <w:r w:rsidR="00034FE6">
        <w:rPr>
          <w:rFonts w:ascii="Calibri" w:eastAsia="Times New Roman" w:hAnsi="Calibri"/>
          <w:sz w:val="24"/>
          <w:szCs w:val="24"/>
        </w:rPr>
        <w:t>regularly</w:t>
      </w:r>
      <w:r w:rsidR="00AF23D5" w:rsidRPr="00473324">
        <w:rPr>
          <w:rFonts w:ascii="Calibri" w:eastAsia="Times New Roman" w:hAnsi="Calibri"/>
          <w:sz w:val="24"/>
          <w:szCs w:val="24"/>
        </w:rPr>
        <w:t xml:space="preserve"> – see Appendix 1</w:t>
      </w:r>
      <w:r w:rsidR="00473324" w:rsidRPr="00473324">
        <w:rPr>
          <w:rFonts w:ascii="Calibri" w:eastAsia="Times New Roman" w:hAnsi="Calibri"/>
          <w:sz w:val="24"/>
          <w:szCs w:val="24"/>
        </w:rPr>
        <w:t xml:space="preserve">, the </w:t>
      </w:r>
      <w:r w:rsidR="00473324" w:rsidRPr="00473324">
        <w:rPr>
          <w:rFonts w:ascii="Calibri" w:eastAsia="Times New Roman" w:hAnsi="Calibri"/>
          <w:b/>
          <w:sz w:val="24"/>
          <w:szCs w:val="24"/>
        </w:rPr>
        <w:t>Equalities Statement</w:t>
      </w:r>
      <w:r w:rsidR="007166B0">
        <w:rPr>
          <w:rFonts w:ascii="Calibri" w:eastAsia="Times New Roman" w:hAnsi="Calibri"/>
          <w:b/>
          <w:sz w:val="24"/>
          <w:szCs w:val="24"/>
        </w:rPr>
        <w:t>.</w:t>
      </w:r>
      <w:r w:rsidR="007166B0" w:rsidRPr="007166B0">
        <w:rPr>
          <w:rFonts w:ascii="Calibri" w:eastAsia="Times New Roman" w:hAnsi="Calibri"/>
          <w:sz w:val="24"/>
          <w:szCs w:val="24"/>
        </w:rPr>
        <w:t xml:space="preserve"> </w:t>
      </w:r>
      <w:r w:rsidR="001B6BD2">
        <w:rPr>
          <w:rFonts w:ascii="Calibri" w:eastAsia="Times New Roman" w:hAnsi="Calibri"/>
          <w:sz w:val="24"/>
          <w:szCs w:val="24"/>
        </w:rPr>
        <w:t>An Equalities Statement cont</w:t>
      </w:r>
      <w:r w:rsidR="00034FE6">
        <w:rPr>
          <w:rFonts w:ascii="Calibri" w:eastAsia="Times New Roman" w:hAnsi="Calibri"/>
          <w:sz w:val="24"/>
          <w:szCs w:val="24"/>
        </w:rPr>
        <w:t>ains</w:t>
      </w:r>
      <w:r w:rsidR="001B6BD2">
        <w:rPr>
          <w:rFonts w:ascii="Calibri" w:eastAsia="Times New Roman" w:hAnsi="Calibri"/>
          <w:sz w:val="24"/>
          <w:szCs w:val="24"/>
        </w:rPr>
        <w:t xml:space="preserve"> information with regard to the protected characteristics of those in the school community. </w:t>
      </w:r>
      <w:r w:rsidR="007166B0">
        <w:rPr>
          <w:rFonts w:ascii="Calibri" w:eastAsia="Times New Roman" w:hAnsi="Calibri"/>
          <w:sz w:val="24"/>
          <w:szCs w:val="24"/>
        </w:rPr>
        <w:t>This information should be taken from the school</w:t>
      </w:r>
      <w:r w:rsidR="00034FE6">
        <w:rPr>
          <w:rFonts w:ascii="Calibri" w:eastAsia="Times New Roman" w:hAnsi="Calibri"/>
          <w:sz w:val="24"/>
          <w:szCs w:val="24"/>
        </w:rPr>
        <w:t>’</w:t>
      </w:r>
      <w:r w:rsidR="007166B0">
        <w:rPr>
          <w:rFonts w:ascii="Calibri" w:eastAsia="Times New Roman" w:hAnsi="Calibri"/>
          <w:sz w:val="24"/>
          <w:szCs w:val="24"/>
        </w:rPr>
        <w:t xml:space="preserve">s </w:t>
      </w:r>
      <w:r w:rsidR="001B6BD2">
        <w:rPr>
          <w:rFonts w:ascii="Calibri" w:eastAsia="Times New Roman" w:hAnsi="Calibri"/>
          <w:sz w:val="24"/>
          <w:szCs w:val="24"/>
        </w:rPr>
        <w:t xml:space="preserve">latest </w:t>
      </w:r>
      <w:r w:rsidR="007166B0">
        <w:rPr>
          <w:rFonts w:ascii="Calibri" w:eastAsia="Times New Roman" w:hAnsi="Calibri"/>
          <w:sz w:val="24"/>
          <w:szCs w:val="24"/>
        </w:rPr>
        <w:t>Inspection Data Summary Report (IDSR) under section ‘School and Local Context’.</w:t>
      </w:r>
      <w:r w:rsidR="001B6BD2">
        <w:rPr>
          <w:rFonts w:ascii="Calibri" w:eastAsia="Times New Roman" w:hAnsi="Calibri"/>
          <w:sz w:val="24"/>
          <w:szCs w:val="24"/>
        </w:rPr>
        <w:t xml:space="preserve"> If the IDSR is not available, a school can use the same data from a census or its management of information system.</w:t>
      </w:r>
    </w:p>
    <w:p w14:paraId="4F9E2E74" w14:textId="77777777" w:rsidR="00C87F94" w:rsidRPr="00C87F94" w:rsidRDefault="00C87F94" w:rsidP="00C87F94">
      <w:pPr>
        <w:pStyle w:val="ListParagraph"/>
        <w:ind w:left="576"/>
        <w:jc w:val="both"/>
        <w:rPr>
          <w:rFonts w:ascii="Calibri" w:eastAsia="Times New Roman" w:hAnsi="Calibri"/>
          <w:sz w:val="24"/>
          <w:szCs w:val="24"/>
        </w:rPr>
      </w:pPr>
    </w:p>
    <w:p w14:paraId="0268EBB1" w14:textId="77777777" w:rsidR="00C87F94" w:rsidRDefault="00C87F94" w:rsidP="00C87F94">
      <w:pPr>
        <w:pStyle w:val="ListParagraph"/>
        <w:numPr>
          <w:ilvl w:val="1"/>
          <w:numId w:val="32"/>
        </w:numPr>
        <w:jc w:val="both"/>
        <w:rPr>
          <w:rFonts w:ascii="Calibri" w:eastAsia="Times New Roman" w:hAnsi="Calibri"/>
          <w:sz w:val="24"/>
          <w:szCs w:val="24"/>
        </w:rPr>
      </w:pPr>
      <w:r w:rsidRPr="00C87F94">
        <w:rPr>
          <w:rFonts w:ascii="Calibri" w:eastAsia="Times New Roman" w:hAnsi="Calibri"/>
          <w:sz w:val="24"/>
          <w:szCs w:val="24"/>
        </w:rPr>
        <w:t xml:space="preserve">prepare and publish </w:t>
      </w:r>
      <w:r w:rsidR="006B4B46">
        <w:rPr>
          <w:rFonts w:ascii="Calibri" w:eastAsia="Times New Roman" w:hAnsi="Calibri"/>
          <w:sz w:val="24"/>
          <w:szCs w:val="24"/>
        </w:rPr>
        <w:t xml:space="preserve">on the school website </w:t>
      </w:r>
      <w:r w:rsidRPr="00C87F94">
        <w:rPr>
          <w:rFonts w:ascii="Calibri" w:eastAsia="Times New Roman" w:hAnsi="Calibri"/>
          <w:sz w:val="24"/>
          <w:szCs w:val="24"/>
        </w:rPr>
        <w:t xml:space="preserve">one or more specific and measurable objectives in pursuit of the duties </w:t>
      </w:r>
      <w:r>
        <w:rPr>
          <w:rFonts w:ascii="Calibri" w:eastAsia="Times New Roman" w:hAnsi="Calibri"/>
          <w:sz w:val="24"/>
          <w:szCs w:val="24"/>
        </w:rPr>
        <w:t>above (to be reviewed every three</w:t>
      </w:r>
      <w:r w:rsidRPr="00C87F94">
        <w:rPr>
          <w:rFonts w:ascii="Calibri" w:eastAsia="Times New Roman" w:hAnsi="Calibri"/>
          <w:sz w:val="24"/>
          <w:szCs w:val="24"/>
        </w:rPr>
        <w:t xml:space="preserve"> years) </w:t>
      </w:r>
      <w:r w:rsidR="00AF23D5">
        <w:rPr>
          <w:rFonts w:ascii="Calibri" w:eastAsia="Times New Roman" w:hAnsi="Calibri"/>
          <w:sz w:val="24"/>
          <w:szCs w:val="24"/>
        </w:rPr>
        <w:t>– see Appendix 2</w:t>
      </w:r>
      <w:r w:rsidR="00473324">
        <w:rPr>
          <w:rFonts w:ascii="Calibri" w:eastAsia="Times New Roman" w:hAnsi="Calibri"/>
          <w:sz w:val="24"/>
          <w:szCs w:val="24"/>
        </w:rPr>
        <w:t xml:space="preserve">, the </w:t>
      </w:r>
      <w:r w:rsidR="00473324" w:rsidRPr="00473324">
        <w:rPr>
          <w:rFonts w:ascii="Calibri" w:eastAsia="Times New Roman" w:hAnsi="Calibri"/>
          <w:b/>
          <w:sz w:val="24"/>
          <w:szCs w:val="24"/>
        </w:rPr>
        <w:t>Equality Objectives</w:t>
      </w:r>
      <w:r w:rsidR="00AF23D5">
        <w:rPr>
          <w:rFonts w:ascii="Calibri" w:eastAsia="Times New Roman" w:hAnsi="Calibri"/>
          <w:sz w:val="24"/>
          <w:szCs w:val="24"/>
        </w:rPr>
        <w:t>.</w:t>
      </w:r>
      <w:r w:rsidR="00CD58CF">
        <w:rPr>
          <w:rFonts w:ascii="Calibri" w:eastAsia="Times New Roman" w:hAnsi="Calibri"/>
          <w:sz w:val="24"/>
          <w:szCs w:val="24"/>
        </w:rPr>
        <w:t xml:space="preserve"> </w:t>
      </w:r>
    </w:p>
    <w:p w14:paraId="0E2686B9" w14:textId="77777777" w:rsidR="00C87F94" w:rsidRPr="00C87F94" w:rsidRDefault="00C87F94" w:rsidP="00C87F94">
      <w:pPr>
        <w:jc w:val="both"/>
        <w:rPr>
          <w:rFonts w:ascii="Calibri" w:eastAsia="Times New Roman" w:hAnsi="Calibri"/>
          <w:sz w:val="24"/>
          <w:szCs w:val="24"/>
        </w:rPr>
      </w:pPr>
    </w:p>
    <w:p w14:paraId="001CD37A" w14:textId="7A7E46E1" w:rsidR="00C5720F" w:rsidRDefault="00AF23D5" w:rsidP="00A40F77">
      <w:pPr>
        <w:rPr>
          <w:rFonts w:ascii="Calibri" w:eastAsia="Times New Roman" w:hAnsi="Calibri"/>
          <w:sz w:val="24"/>
          <w:szCs w:val="24"/>
        </w:rPr>
      </w:pPr>
      <w:r>
        <w:rPr>
          <w:rFonts w:ascii="Calibri" w:eastAsia="Times New Roman" w:hAnsi="Calibri"/>
          <w:sz w:val="24"/>
          <w:szCs w:val="24"/>
        </w:rPr>
        <w:br w:type="page"/>
      </w:r>
    </w:p>
    <w:p w14:paraId="6CE9A6FD" w14:textId="77777777" w:rsidR="00820330" w:rsidRPr="00E43869" w:rsidRDefault="00820330" w:rsidP="00820330">
      <w:pPr>
        <w:jc w:val="both"/>
        <w:rPr>
          <w:rFonts w:ascii="Calibri" w:eastAsia="Times New Roman" w:hAnsi="Calibri"/>
          <w:b/>
          <w:sz w:val="24"/>
          <w:szCs w:val="24"/>
        </w:rPr>
      </w:pPr>
      <w:r w:rsidRPr="00E43869">
        <w:rPr>
          <w:rFonts w:ascii="Calibri" w:eastAsia="Times New Roman" w:hAnsi="Calibri"/>
          <w:b/>
          <w:sz w:val="24"/>
          <w:szCs w:val="24"/>
        </w:rPr>
        <w:lastRenderedPageBreak/>
        <w:t>Appendix 1 – Equality Statement</w:t>
      </w:r>
    </w:p>
    <w:p w14:paraId="5AB8368A" w14:textId="77777777" w:rsidR="0074612F" w:rsidRDefault="0074612F">
      <w:pPr>
        <w:rPr>
          <w:rFonts w:ascii="Calibri" w:eastAsia="Times New Roman" w:hAnsi="Calibri"/>
          <w:sz w:val="24"/>
          <w:szCs w:val="24"/>
        </w:rPr>
      </w:pPr>
    </w:p>
    <w:p w14:paraId="6811334F" w14:textId="18A4DFC6" w:rsidR="00B30C1D" w:rsidRDefault="00E43869" w:rsidP="00B30C1D">
      <w:pPr>
        <w:jc w:val="both"/>
        <w:rPr>
          <w:rFonts w:ascii="Calibri" w:eastAsia="Times New Roman" w:hAnsi="Calibri"/>
          <w:sz w:val="24"/>
          <w:szCs w:val="24"/>
        </w:rPr>
      </w:pPr>
      <w:r>
        <w:rPr>
          <w:rFonts w:ascii="Calibri" w:eastAsia="Times New Roman" w:hAnsi="Calibri"/>
          <w:sz w:val="24"/>
          <w:szCs w:val="24"/>
        </w:rPr>
        <w:t>At Emmbrook Junior School, we have the Total Communication Base (TCB) which caters for the needs of a number of deaf children within our school.  The TCB has capacity for 8 pupils across both Emmbrook Infant School and Emmbrook Junior School, and currently Emmbrook Junior School has 4 pupils within the base.</w:t>
      </w:r>
    </w:p>
    <w:p w14:paraId="08295B97" w14:textId="27F31D51" w:rsidR="00E43869" w:rsidRDefault="00E43869" w:rsidP="00B30C1D">
      <w:pPr>
        <w:jc w:val="both"/>
        <w:rPr>
          <w:rFonts w:ascii="Calibri" w:eastAsia="Times New Roman" w:hAnsi="Calibri"/>
          <w:sz w:val="24"/>
          <w:szCs w:val="24"/>
        </w:rPr>
      </w:pPr>
      <w:r>
        <w:rPr>
          <w:rFonts w:ascii="Calibri" w:eastAsia="Times New Roman" w:hAnsi="Calibri"/>
          <w:sz w:val="24"/>
          <w:szCs w:val="24"/>
        </w:rPr>
        <w:t>In addition to children admitted to our school through the TCB, other children or children from deaf families also are attracted to our school.  We currently support 1 additional deaf family within our school.</w:t>
      </w:r>
    </w:p>
    <w:p w14:paraId="34B868AB" w14:textId="4C0D8931" w:rsidR="00E43869" w:rsidRDefault="00E43869" w:rsidP="00B30C1D">
      <w:pPr>
        <w:jc w:val="both"/>
        <w:rPr>
          <w:rFonts w:ascii="Calibri" w:eastAsia="Times New Roman" w:hAnsi="Calibri"/>
          <w:sz w:val="24"/>
          <w:szCs w:val="24"/>
        </w:rPr>
      </w:pPr>
      <w:r>
        <w:rPr>
          <w:rFonts w:ascii="Calibri" w:eastAsia="Times New Roman" w:hAnsi="Calibri"/>
          <w:sz w:val="24"/>
          <w:szCs w:val="24"/>
        </w:rPr>
        <w:t>We have a large number of pupils with EAL (70 across the school), with a total of 27 different languages being represented.  The most popular language</w:t>
      </w:r>
      <w:r w:rsidR="001741C1">
        <w:rPr>
          <w:rFonts w:ascii="Calibri" w:eastAsia="Times New Roman" w:hAnsi="Calibri"/>
          <w:sz w:val="24"/>
          <w:szCs w:val="24"/>
        </w:rPr>
        <w:t>s</w:t>
      </w:r>
      <w:r>
        <w:rPr>
          <w:rFonts w:ascii="Calibri" w:eastAsia="Times New Roman" w:hAnsi="Calibri"/>
          <w:sz w:val="24"/>
          <w:szCs w:val="24"/>
        </w:rPr>
        <w:t xml:space="preserve">, other than English, </w:t>
      </w:r>
      <w:r w:rsidR="001741C1">
        <w:rPr>
          <w:rFonts w:ascii="Calibri" w:eastAsia="Times New Roman" w:hAnsi="Calibri"/>
          <w:sz w:val="24"/>
          <w:szCs w:val="24"/>
        </w:rPr>
        <w:t>are</w:t>
      </w:r>
      <w:r>
        <w:rPr>
          <w:rFonts w:ascii="Calibri" w:eastAsia="Times New Roman" w:hAnsi="Calibri"/>
          <w:sz w:val="24"/>
          <w:szCs w:val="24"/>
        </w:rPr>
        <w:t xml:space="preserve"> Chinese</w:t>
      </w:r>
      <w:r w:rsidR="001741C1">
        <w:rPr>
          <w:rFonts w:ascii="Calibri" w:eastAsia="Times New Roman" w:hAnsi="Calibri"/>
          <w:sz w:val="24"/>
          <w:szCs w:val="24"/>
        </w:rPr>
        <w:t xml:space="preserve">, Urdu and Tamil.  </w:t>
      </w:r>
    </w:p>
    <w:p w14:paraId="3E550CAB" w14:textId="0F2D59B0" w:rsidR="001741C1" w:rsidRPr="00E43869" w:rsidRDefault="001741C1" w:rsidP="00B30C1D">
      <w:pPr>
        <w:jc w:val="both"/>
        <w:rPr>
          <w:rFonts w:ascii="Calibri" w:eastAsia="Times New Roman" w:hAnsi="Calibri"/>
          <w:sz w:val="24"/>
          <w:szCs w:val="24"/>
        </w:rPr>
      </w:pPr>
      <w:r>
        <w:rPr>
          <w:rFonts w:ascii="Calibri" w:eastAsia="Times New Roman" w:hAnsi="Calibri"/>
          <w:sz w:val="24"/>
          <w:szCs w:val="24"/>
        </w:rPr>
        <w:t>We have a higher than average proportion of children with an EHCP (19 children in total), and an average number of children on SEN Support (49).</w:t>
      </w:r>
      <w:bookmarkStart w:id="0" w:name="_GoBack"/>
      <w:bookmarkEnd w:id="0"/>
    </w:p>
    <w:p w14:paraId="76EA3C1B" w14:textId="77777777" w:rsidR="00B30C1D" w:rsidRDefault="00B30C1D">
      <w:pPr>
        <w:rPr>
          <w:rFonts w:ascii="Calibri" w:eastAsia="Times New Roman" w:hAnsi="Calibri"/>
          <w:sz w:val="24"/>
          <w:szCs w:val="24"/>
        </w:rPr>
      </w:pPr>
    </w:p>
    <w:p w14:paraId="1310D2EB" w14:textId="77777777" w:rsidR="0074612F" w:rsidRDefault="0074612F">
      <w:pPr>
        <w:rPr>
          <w:rFonts w:ascii="Calibri" w:eastAsia="Times New Roman" w:hAnsi="Calibri"/>
          <w:sz w:val="24"/>
          <w:szCs w:val="24"/>
        </w:rPr>
      </w:pPr>
    </w:p>
    <w:p w14:paraId="2C141D89" w14:textId="27829A01" w:rsidR="00820330" w:rsidRDefault="00820330" w:rsidP="00A40F77">
      <w:pPr>
        <w:rPr>
          <w:rFonts w:ascii="Calibri" w:eastAsia="Times New Roman" w:hAnsi="Calibri"/>
          <w:sz w:val="24"/>
          <w:szCs w:val="24"/>
        </w:rPr>
      </w:pPr>
      <w:r>
        <w:rPr>
          <w:rFonts w:ascii="Calibri" w:eastAsia="Times New Roman" w:hAnsi="Calibri"/>
          <w:sz w:val="24"/>
          <w:szCs w:val="24"/>
        </w:rPr>
        <w:br w:type="page"/>
      </w:r>
    </w:p>
    <w:p w14:paraId="1ABDE7C4" w14:textId="77777777" w:rsidR="00C5720F" w:rsidRPr="00E43869" w:rsidRDefault="006B15B1" w:rsidP="00C5720F">
      <w:pPr>
        <w:jc w:val="both"/>
        <w:rPr>
          <w:rFonts w:ascii="Calibri" w:eastAsia="Times New Roman" w:hAnsi="Calibri"/>
          <w:b/>
          <w:sz w:val="24"/>
          <w:szCs w:val="24"/>
        </w:rPr>
      </w:pPr>
      <w:r w:rsidRPr="00E43869">
        <w:rPr>
          <w:rFonts w:ascii="Calibri" w:eastAsia="Times New Roman" w:hAnsi="Calibri"/>
          <w:b/>
          <w:sz w:val="24"/>
          <w:szCs w:val="24"/>
        </w:rPr>
        <w:lastRenderedPageBreak/>
        <w:t xml:space="preserve">Appendix </w:t>
      </w:r>
      <w:r w:rsidR="00820330" w:rsidRPr="00E43869">
        <w:rPr>
          <w:rFonts w:ascii="Calibri" w:eastAsia="Times New Roman" w:hAnsi="Calibri"/>
          <w:b/>
          <w:sz w:val="24"/>
          <w:szCs w:val="24"/>
        </w:rPr>
        <w:t>2</w:t>
      </w:r>
      <w:r w:rsidRPr="00E43869">
        <w:rPr>
          <w:rFonts w:ascii="Calibri" w:eastAsia="Times New Roman" w:hAnsi="Calibri"/>
          <w:b/>
          <w:sz w:val="24"/>
          <w:szCs w:val="24"/>
        </w:rPr>
        <w:t xml:space="preserve"> – </w:t>
      </w:r>
      <w:r w:rsidR="00C5720F" w:rsidRPr="00E43869">
        <w:rPr>
          <w:rFonts w:ascii="Calibri" w:eastAsia="Times New Roman" w:hAnsi="Calibri"/>
          <w:b/>
          <w:sz w:val="24"/>
          <w:szCs w:val="24"/>
        </w:rPr>
        <w:t>Equality Objectives</w:t>
      </w:r>
    </w:p>
    <w:p w14:paraId="6C6CC8F1" w14:textId="4BEE74C6" w:rsidR="006B15B1" w:rsidRPr="006B15B1" w:rsidRDefault="00E43869" w:rsidP="006B15B1">
      <w:pPr>
        <w:jc w:val="both"/>
        <w:rPr>
          <w:rFonts w:ascii="Calibri" w:eastAsia="Times New Roman" w:hAnsi="Calibri"/>
          <w:sz w:val="24"/>
          <w:szCs w:val="24"/>
        </w:rPr>
      </w:pPr>
      <w:r>
        <w:rPr>
          <w:rFonts w:ascii="Calibri" w:eastAsia="Times New Roman" w:hAnsi="Calibri"/>
          <w:sz w:val="24"/>
          <w:szCs w:val="24"/>
        </w:rPr>
        <w:t xml:space="preserve">Emmbrook Junior School </w:t>
      </w:r>
      <w:r w:rsidR="006B15B1" w:rsidRPr="006B15B1">
        <w:rPr>
          <w:rFonts w:ascii="Calibri" w:eastAsia="Times New Roman" w:hAnsi="Calibri"/>
          <w:sz w:val="24"/>
          <w:szCs w:val="24"/>
        </w:rPr>
        <w:t xml:space="preserve">is committed to ensuring equality of provision throughout the school community. We aim to make sure that no-one experiences harassment, less favourable treatment or discrimination because of any protected characteristics. </w:t>
      </w:r>
    </w:p>
    <w:p w14:paraId="2465BB0A" w14:textId="77777777" w:rsidR="006B15B1" w:rsidRPr="006B15B1" w:rsidRDefault="006B15B1" w:rsidP="006B15B1">
      <w:pPr>
        <w:jc w:val="both"/>
        <w:rPr>
          <w:rFonts w:ascii="Calibri" w:eastAsia="Times New Roman" w:hAnsi="Calibri"/>
          <w:sz w:val="24"/>
          <w:szCs w:val="24"/>
        </w:rPr>
      </w:pPr>
      <w:r w:rsidRPr="006B15B1">
        <w:rPr>
          <w:rFonts w:ascii="Calibri" w:eastAsia="Times New Roman" w:hAnsi="Calibri"/>
          <w:sz w:val="24"/>
          <w:szCs w:val="24"/>
        </w:rPr>
        <w:t>Protected Characteristics 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6B15B1" w:rsidRPr="006B15B1" w14:paraId="226938D8" w14:textId="77777777" w:rsidTr="00295428">
        <w:tc>
          <w:tcPr>
            <w:tcW w:w="4661" w:type="dxa"/>
          </w:tcPr>
          <w:p w14:paraId="6DC54147"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Age</w:t>
            </w:r>
          </w:p>
          <w:p w14:paraId="4366280B"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Disability</w:t>
            </w:r>
          </w:p>
        </w:tc>
        <w:tc>
          <w:tcPr>
            <w:tcW w:w="4662" w:type="dxa"/>
          </w:tcPr>
          <w:p w14:paraId="411B1386"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Ethnicity and race </w:t>
            </w:r>
          </w:p>
          <w:p w14:paraId="46C8DA3D" w14:textId="56D4615B" w:rsidR="006B15B1" w:rsidRPr="006B15B1" w:rsidRDefault="00BA4CF4" w:rsidP="006B15B1">
            <w:pPr>
              <w:numPr>
                <w:ilvl w:val="0"/>
                <w:numId w:val="36"/>
              </w:numPr>
              <w:tabs>
                <w:tab w:val="clear" w:pos="720"/>
                <w:tab w:val="left" w:pos="709"/>
              </w:tabs>
              <w:spacing w:after="160" w:line="259" w:lineRule="auto"/>
              <w:jc w:val="both"/>
              <w:rPr>
                <w:rFonts w:ascii="Calibri" w:eastAsia="Times New Roman" w:hAnsi="Calibri"/>
                <w:b/>
              </w:rPr>
            </w:pPr>
            <w:r>
              <w:rPr>
                <w:rFonts w:ascii="Calibri" w:eastAsia="Times New Roman" w:hAnsi="Calibri"/>
                <w:iCs/>
                <w:lang w:val="en-US"/>
              </w:rPr>
              <w:t>Sex</w:t>
            </w:r>
          </w:p>
        </w:tc>
      </w:tr>
      <w:tr w:rsidR="006B15B1" w:rsidRPr="006B15B1" w14:paraId="3B9AD268" w14:textId="77777777" w:rsidTr="00295428">
        <w:tc>
          <w:tcPr>
            <w:tcW w:w="4661" w:type="dxa"/>
          </w:tcPr>
          <w:p w14:paraId="39B67269"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Gender reassignment</w:t>
            </w:r>
          </w:p>
          <w:p w14:paraId="27500BF9"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Marriage and civil partnership</w:t>
            </w:r>
          </w:p>
          <w:p w14:paraId="44E82387" w14:textId="77777777" w:rsidR="006B15B1" w:rsidRPr="006B15B1" w:rsidRDefault="006B15B1" w:rsidP="006B15B1">
            <w:pPr>
              <w:spacing w:after="160" w:line="259" w:lineRule="auto"/>
              <w:jc w:val="both"/>
              <w:rPr>
                <w:rFonts w:ascii="Calibri" w:eastAsia="Times New Roman" w:hAnsi="Calibri"/>
              </w:rPr>
            </w:pPr>
          </w:p>
        </w:tc>
        <w:tc>
          <w:tcPr>
            <w:tcW w:w="4662" w:type="dxa"/>
          </w:tcPr>
          <w:p w14:paraId="18A7C43E"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Pregnancy and maternity </w:t>
            </w:r>
          </w:p>
          <w:p w14:paraId="77203BF6"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 xml:space="preserve">Religion and belief </w:t>
            </w:r>
          </w:p>
          <w:p w14:paraId="2AA94A79" w14:textId="77777777" w:rsidR="006B15B1" w:rsidRPr="006B15B1" w:rsidRDefault="006B15B1" w:rsidP="006B15B1">
            <w:pPr>
              <w:numPr>
                <w:ilvl w:val="0"/>
                <w:numId w:val="36"/>
              </w:numPr>
              <w:tabs>
                <w:tab w:val="clear" w:pos="720"/>
                <w:tab w:val="left" w:pos="709"/>
              </w:tabs>
              <w:spacing w:after="160" w:line="259" w:lineRule="auto"/>
              <w:jc w:val="both"/>
              <w:rPr>
                <w:rFonts w:ascii="Calibri" w:eastAsia="Times New Roman" w:hAnsi="Calibri"/>
                <w:b/>
              </w:rPr>
            </w:pPr>
            <w:r w:rsidRPr="006B15B1">
              <w:rPr>
                <w:rFonts w:ascii="Calibri" w:eastAsia="Times New Roman" w:hAnsi="Calibri"/>
                <w:iCs/>
                <w:lang w:val="en-US"/>
              </w:rPr>
              <w:t>Sexual identity and orientation</w:t>
            </w:r>
          </w:p>
        </w:tc>
      </w:tr>
    </w:tbl>
    <w:p w14:paraId="75916EA9" w14:textId="77777777" w:rsidR="006B15B1" w:rsidRPr="006B15B1" w:rsidRDefault="006B15B1" w:rsidP="006B15B1">
      <w:pPr>
        <w:jc w:val="both"/>
        <w:rPr>
          <w:rFonts w:ascii="Calibri" w:eastAsia="Times New Roman" w:hAnsi="Calibri"/>
          <w:sz w:val="24"/>
          <w:szCs w:val="24"/>
        </w:rPr>
      </w:pPr>
      <w:r w:rsidRPr="006B15B1">
        <w:rPr>
          <w:rFonts w:ascii="Calibri" w:eastAsia="Times New Roman" w:hAnsi="Calibri"/>
          <w:sz w:val="24"/>
          <w:szCs w:val="24"/>
        </w:rPr>
        <w:t>Under the Equality Act 2010, the school is committed to the Public Sector Equality Duty to:</w:t>
      </w:r>
    </w:p>
    <w:p w14:paraId="674F51C3" w14:textId="77777777" w:rsidR="006B15B1" w:rsidRPr="006B15B1" w:rsidRDefault="006B15B1" w:rsidP="006B15B1">
      <w:pPr>
        <w:numPr>
          <w:ilvl w:val="0"/>
          <w:numId w:val="36"/>
        </w:numPr>
        <w:tabs>
          <w:tab w:val="clear" w:pos="720"/>
          <w:tab w:val="left" w:pos="709"/>
        </w:tabs>
        <w:jc w:val="both"/>
        <w:rPr>
          <w:rFonts w:ascii="Calibri" w:eastAsia="Times New Roman" w:hAnsi="Calibri"/>
          <w:sz w:val="24"/>
          <w:szCs w:val="24"/>
        </w:rPr>
      </w:pPr>
      <w:r w:rsidRPr="006B15B1">
        <w:rPr>
          <w:rFonts w:ascii="Calibri" w:eastAsia="Times New Roman" w:hAnsi="Calibri"/>
          <w:sz w:val="24"/>
          <w:szCs w:val="24"/>
        </w:rPr>
        <w:t xml:space="preserve">eliminate discrimination, harassment and victimisation on the basis of any of the protected characteristics </w:t>
      </w:r>
    </w:p>
    <w:p w14:paraId="69009628" w14:textId="77777777" w:rsidR="006B15B1" w:rsidRPr="006B15B1" w:rsidRDefault="006B15B1" w:rsidP="006B15B1">
      <w:pPr>
        <w:numPr>
          <w:ilvl w:val="0"/>
          <w:numId w:val="36"/>
        </w:numPr>
        <w:tabs>
          <w:tab w:val="clear" w:pos="720"/>
          <w:tab w:val="left" w:pos="709"/>
        </w:tabs>
        <w:jc w:val="both"/>
        <w:rPr>
          <w:rFonts w:ascii="Calibri" w:eastAsia="Times New Roman" w:hAnsi="Calibri"/>
          <w:sz w:val="24"/>
          <w:szCs w:val="24"/>
        </w:rPr>
      </w:pPr>
      <w:r w:rsidRPr="006B15B1">
        <w:rPr>
          <w:rFonts w:ascii="Calibri" w:eastAsia="Times New Roman" w:hAnsi="Calibri"/>
          <w:sz w:val="24"/>
          <w:szCs w:val="24"/>
        </w:rPr>
        <w:t>advance equality of opportunity between people who share a relevant protected characteristic and persons who do not share it</w:t>
      </w:r>
    </w:p>
    <w:p w14:paraId="08D259B2" w14:textId="7CD428B4" w:rsidR="006B15B1" w:rsidRPr="00F83DA3" w:rsidRDefault="006B15B1" w:rsidP="006B15B1">
      <w:pPr>
        <w:numPr>
          <w:ilvl w:val="0"/>
          <w:numId w:val="36"/>
        </w:numPr>
        <w:tabs>
          <w:tab w:val="clear" w:pos="720"/>
          <w:tab w:val="left" w:pos="709"/>
        </w:tabs>
        <w:jc w:val="both"/>
        <w:rPr>
          <w:rFonts w:ascii="Calibri" w:eastAsia="Times New Roman" w:hAnsi="Calibri"/>
          <w:sz w:val="24"/>
          <w:szCs w:val="24"/>
        </w:rPr>
      </w:pPr>
      <w:r w:rsidRPr="006B15B1">
        <w:rPr>
          <w:rFonts w:ascii="Calibri" w:eastAsia="Times New Roman" w:hAnsi="Calibri"/>
          <w:sz w:val="24"/>
          <w:szCs w:val="24"/>
        </w:rPr>
        <w:t>foster good relations between people who share a relevant protected characteristic and persons who do not share it.</w:t>
      </w:r>
    </w:p>
    <w:p w14:paraId="6E57F073" w14:textId="4C51C129" w:rsidR="006B15B1" w:rsidRPr="006B15B1" w:rsidRDefault="006B15B1" w:rsidP="006B15B1">
      <w:pPr>
        <w:jc w:val="both"/>
        <w:rPr>
          <w:rFonts w:ascii="Calibri" w:eastAsia="Times New Roman" w:hAnsi="Calibri"/>
          <w:iCs/>
          <w:sz w:val="24"/>
          <w:szCs w:val="24"/>
          <w:lang w:val="en-US"/>
        </w:rPr>
      </w:pPr>
      <w:r w:rsidRPr="006B15B1">
        <w:rPr>
          <w:rFonts w:ascii="Calibri" w:eastAsia="Times New Roman" w:hAnsi="Calibri"/>
          <w:iCs/>
          <w:sz w:val="24"/>
          <w:szCs w:val="24"/>
          <w:lang w:val="en-US"/>
        </w:rPr>
        <w:t>As a school, we take our responsibilities under the Act very seriously. When writing and reviewing policies and School Development Plan and in our performance management process, we consider and have due regard to the three responsibilities above.</w:t>
      </w:r>
    </w:p>
    <w:p w14:paraId="41FDFFFC" w14:textId="3AE1408E" w:rsidR="00205AA9" w:rsidRPr="006B15B1" w:rsidRDefault="006B15B1" w:rsidP="006B15B1">
      <w:pPr>
        <w:jc w:val="both"/>
        <w:rPr>
          <w:rFonts w:ascii="Calibri" w:eastAsia="Times New Roman" w:hAnsi="Calibri"/>
          <w:iCs/>
          <w:sz w:val="24"/>
          <w:szCs w:val="24"/>
          <w:lang w:val="en-US"/>
        </w:rPr>
      </w:pPr>
      <w:r w:rsidRPr="006B15B1">
        <w:rPr>
          <w:rFonts w:ascii="Calibri" w:eastAsia="Times New Roman" w:hAnsi="Calibri"/>
          <w:iCs/>
          <w:sz w:val="24"/>
          <w:szCs w:val="24"/>
          <w:lang w:val="en-US"/>
        </w:rPr>
        <w:t>In conjunction with the school</w:t>
      </w:r>
      <w:r w:rsidR="001E6EB3">
        <w:rPr>
          <w:rFonts w:ascii="Calibri" w:eastAsia="Times New Roman" w:hAnsi="Calibri"/>
          <w:iCs/>
          <w:sz w:val="24"/>
          <w:szCs w:val="24"/>
          <w:lang w:val="en-US"/>
        </w:rPr>
        <w:t>’</w:t>
      </w:r>
      <w:r w:rsidRPr="006B15B1">
        <w:rPr>
          <w:rFonts w:ascii="Calibri" w:eastAsia="Times New Roman" w:hAnsi="Calibri"/>
          <w:iCs/>
          <w:sz w:val="24"/>
          <w:szCs w:val="24"/>
          <w:lang w:val="en-US"/>
        </w:rPr>
        <w:t xml:space="preserve">s Equalities Policy, our School Development Plan and </w:t>
      </w:r>
      <w:r w:rsidR="006A7FB5">
        <w:rPr>
          <w:rFonts w:ascii="Calibri" w:eastAsia="Times New Roman" w:hAnsi="Calibri"/>
          <w:iCs/>
          <w:sz w:val="24"/>
          <w:szCs w:val="24"/>
          <w:lang w:val="en-US"/>
        </w:rPr>
        <w:t>The Ci</w:t>
      </w:r>
      <w:r w:rsidR="00F76BBD">
        <w:rPr>
          <w:rFonts w:ascii="Calibri" w:eastAsia="Times New Roman" w:hAnsi="Calibri"/>
          <w:iCs/>
          <w:sz w:val="24"/>
          <w:szCs w:val="24"/>
          <w:lang w:val="en-US"/>
        </w:rPr>
        <w:t>rcle Trust’s five</w:t>
      </w:r>
      <w:r w:rsidR="00E75582">
        <w:rPr>
          <w:rFonts w:ascii="Calibri" w:eastAsia="Times New Roman" w:hAnsi="Calibri"/>
          <w:iCs/>
          <w:sz w:val="24"/>
          <w:szCs w:val="24"/>
          <w:lang w:val="en-US"/>
        </w:rPr>
        <w:t>-</w:t>
      </w:r>
      <w:r w:rsidR="00F76BBD">
        <w:rPr>
          <w:rFonts w:ascii="Calibri" w:eastAsia="Times New Roman" w:hAnsi="Calibri"/>
          <w:iCs/>
          <w:sz w:val="24"/>
          <w:szCs w:val="24"/>
          <w:lang w:val="en-US"/>
        </w:rPr>
        <w:t>year s</w:t>
      </w:r>
      <w:r w:rsidRPr="006B15B1">
        <w:rPr>
          <w:rFonts w:ascii="Calibri" w:eastAsia="Times New Roman" w:hAnsi="Calibri"/>
          <w:iCs/>
          <w:sz w:val="24"/>
          <w:szCs w:val="24"/>
          <w:lang w:val="en-US"/>
        </w:rPr>
        <w:t xml:space="preserve">trategic </w:t>
      </w:r>
      <w:r w:rsidR="00F76BBD">
        <w:rPr>
          <w:rFonts w:ascii="Calibri" w:eastAsia="Times New Roman" w:hAnsi="Calibri"/>
          <w:iCs/>
          <w:sz w:val="24"/>
          <w:szCs w:val="24"/>
          <w:lang w:val="en-US"/>
        </w:rPr>
        <w:t>p</w:t>
      </w:r>
      <w:r w:rsidRPr="006B15B1">
        <w:rPr>
          <w:rFonts w:ascii="Calibri" w:eastAsia="Times New Roman" w:hAnsi="Calibri"/>
          <w:iCs/>
          <w:sz w:val="24"/>
          <w:szCs w:val="24"/>
          <w:lang w:val="en-US"/>
        </w:rPr>
        <w:t xml:space="preserve">lan will show not only how we wish the school to develop over the next one or </w:t>
      </w:r>
      <w:r w:rsidR="00F76BBD">
        <w:rPr>
          <w:rFonts w:ascii="Calibri" w:eastAsia="Times New Roman" w:hAnsi="Calibri"/>
          <w:iCs/>
          <w:sz w:val="24"/>
          <w:szCs w:val="24"/>
          <w:lang w:val="en-US"/>
        </w:rPr>
        <w:t xml:space="preserve">five </w:t>
      </w:r>
      <w:r w:rsidRPr="006B15B1">
        <w:rPr>
          <w:rFonts w:ascii="Calibri" w:eastAsia="Times New Roman" w:hAnsi="Calibri"/>
          <w:iCs/>
          <w:sz w:val="24"/>
          <w:szCs w:val="24"/>
          <w:lang w:val="en-US"/>
        </w:rPr>
        <w:t xml:space="preserve">years, but also how we wish to tackle issues relating to equality. </w:t>
      </w:r>
    </w:p>
    <w:p w14:paraId="48523BAA" w14:textId="440A9066" w:rsidR="006B15B1" w:rsidRDefault="006B15B1" w:rsidP="006B15B1">
      <w:pPr>
        <w:jc w:val="both"/>
        <w:rPr>
          <w:rFonts w:ascii="Calibri" w:eastAsia="Times New Roman" w:hAnsi="Calibri"/>
          <w:sz w:val="24"/>
          <w:szCs w:val="24"/>
        </w:rPr>
      </w:pPr>
      <w:r w:rsidRPr="006B15B1">
        <w:rPr>
          <w:rFonts w:ascii="Calibri" w:eastAsia="Times New Roman" w:hAnsi="Calibri"/>
          <w:sz w:val="24"/>
          <w:szCs w:val="24"/>
        </w:rPr>
        <w:t xml:space="preserve">The school will tackle three issues relating to equality through </w:t>
      </w:r>
      <w:r w:rsidR="00A77BBC">
        <w:rPr>
          <w:rFonts w:ascii="Calibri" w:eastAsia="Times New Roman" w:hAnsi="Calibri"/>
          <w:sz w:val="24"/>
          <w:szCs w:val="24"/>
        </w:rPr>
        <w:t>The Circle Trust</w:t>
      </w:r>
      <w:r w:rsidRPr="006B15B1">
        <w:rPr>
          <w:rFonts w:ascii="Calibri" w:eastAsia="Times New Roman" w:hAnsi="Calibri"/>
          <w:sz w:val="24"/>
          <w:szCs w:val="24"/>
        </w:rPr>
        <w:t xml:space="preserve"> </w:t>
      </w:r>
      <w:r w:rsidR="00B7511F">
        <w:rPr>
          <w:rFonts w:ascii="Calibri" w:eastAsia="Times New Roman" w:hAnsi="Calibri"/>
          <w:sz w:val="24"/>
          <w:szCs w:val="24"/>
        </w:rPr>
        <w:t>five</w:t>
      </w:r>
      <w:r w:rsidR="00F83DA3">
        <w:rPr>
          <w:rFonts w:ascii="Calibri" w:eastAsia="Times New Roman" w:hAnsi="Calibri"/>
          <w:sz w:val="24"/>
          <w:szCs w:val="24"/>
        </w:rPr>
        <w:t>-</w:t>
      </w:r>
      <w:r w:rsidR="00B7511F">
        <w:rPr>
          <w:rFonts w:ascii="Calibri" w:eastAsia="Times New Roman" w:hAnsi="Calibri"/>
          <w:sz w:val="24"/>
          <w:szCs w:val="24"/>
        </w:rPr>
        <w:t xml:space="preserve">year </w:t>
      </w:r>
      <w:r w:rsidRPr="006B15B1">
        <w:rPr>
          <w:rFonts w:ascii="Calibri" w:eastAsia="Times New Roman" w:hAnsi="Calibri"/>
          <w:sz w:val="24"/>
          <w:szCs w:val="24"/>
        </w:rPr>
        <w:t>Strategic Plan:</w:t>
      </w:r>
    </w:p>
    <w:p w14:paraId="3A48385C" w14:textId="77777777" w:rsidR="00E43869" w:rsidRPr="00E43869" w:rsidRDefault="00E43869" w:rsidP="00E43869">
      <w:pPr>
        <w:numPr>
          <w:ilvl w:val="0"/>
          <w:numId w:val="38"/>
        </w:numPr>
        <w:rPr>
          <w:sz w:val="24"/>
        </w:rPr>
      </w:pPr>
      <w:r w:rsidRPr="00E43869">
        <w:rPr>
          <w:sz w:val="24"/>
        </w:rPr>
        <w:t>All pupils should feel represented throughout the curriculum in all subjects</w:t>
      </w:r>
    </w:p>
    <w:p w14:paraId="7FA6FC88" w14:textId="77777777" w:rsidR="00E43869" w:rsidRPr="00E43869" w:rsidRDefault="00E43869" w:rsidP="00E43869">
      <w:pPr>
        <w:numPr>
          <w:ilvl w:val="0"/>
          <w:numId w:val="38"/>
        </w:numPr>
        <w:rPr>
          <w:sz w:val="24"/>
        </w:rPr>
      </w:pPr>
      <w:r w:rsidRPr="00E43869">
        <w:rPr>
          <w:sz w:val="24"/>
        </w:rPr>
        <w:t>All groups of pupils (SEND, PPG and English as an Alternate Language etc.), are to make at least expected progress in all subjects. The school is to use assessment data to identify potential and to accelerate progress of pupils.</w:t>
      </w:r>
    </w:p>
    <w:p w14:paraId="4432E8D0" w14:textId="77777777" w:rsidR="00E43869" w:rsidRPr="00E43869" w:rsidRDefault="00E43869" w:rsidP="00E43869">
      <w:pPr>
        <w:numPr>
          <w:ilvl w:val="0"/>
          <w:numId w:val="38"/>
        </w:numPr>
        <w:rPr>
          <w:sz w:val="24"/>
        </w:rPr>
      </w:pPr>
      <w:r w:rsidRPr="00E43869">
        <w:rPr>
          <w:sz w:val="24"/>
        </w:rPr>
        <w:t>All classrooms are to be accessible to all pupils and meet their individual needs</w:t>
      </w:r>
    </w:p>
    <w:p w14:paraId="2D7B227E" w14:textId="77777777" w:rsidR="00FC09A4" w:rsidRPr="0001219E" w:rsidRDefault="00FC09A4" w:rsidP="0001219E">
      <w:pPr>
        <w:rPr>
          <w:rFonts w:ascii="Calibri" w:eastAsia="Times New Roman" w:hAnsi="Calibri"/>
          <w:sz w:val="24"/>
          <w:szCs w:val="24"/>
        </w:rPr>
      </w:pPr>
    </w:p>
    <w:sectPr w:rsidR="00FC09A4" w:rsidRPr="0001219E" w:rsidSect="00573268">
      <w:headerReference w:type="default" r:id="rId12"/>
      <w:footerReference w:type="default" r:id="rId13"/>
      <w:pgSz w:w="11900" w:h="16838"/>
      <w:pgMar w:top="1074" w:right="1080" w:bottom="892" w:left="1080" w:header="720" w:footer="514" w:gutter="0"/>
      <w:cols w:space="720" w:equalWidth="0">
        <w:col w:w="97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65150" w14:textId="77777777" w:rsidR="00716EE2" w:rsidRDefault="00716EE2" w:rsidP="00994D62">
      <w:pPr>
        <w:spacing w:after="0" w:line="240" w:lineRule="auto"/>
      </w:pPr>
      <w:r>
        <w:separator/>
      </w:r>
    </w:p>
  </w:endnote>
  <w:endnote w:type="continuationSeparator" w:id="0">
    <w:p w14:paraId="6535695C" w14:textId="77777777" w:rsidR="00716EE2" w:rsidRDefault="00716EE2" w:rsidP="0099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134962"/>
      <w:docPartObj>
        <w:docPartGallery w:val="Page Numbers (Bottom of Page)"/>
        <w:docPartUnique/>
      </w:docPartObj>
    </w:sdtPr>
    <w:sdtEndPr>
      <w:rPr>
        <w:noProof/>
        <w:sz w:val="18"/>
      </w:rPr>
    </w:sdtEndPr>
    <w:sdtContent>
      <w:p w14:paraId="27ADB447" w14:textId="77777777" w:rsidR="00C5720F" w:rsidRDefault="00C5720F" w:rsidP="00CA0149">
        <w:pPr>
          <w:rPr>
            <w:rFonts w:ascii="Calibri" w:hAnsi="Calibri"/>
            <w:b/>
            <w:sz w:val="24"/>
            <w:szCs w:val="24"/>
            <w:lang w:eastAsia="en-US"/>
          </w:rPr>
        </w:pPr>
        <w:r>
          <w:rPr>
            <w:rFonts w:ascii="Calibri" w:hAnsi="Calibri"/>
            <w:b/>
            <w:noProof/>
            <w:sz w:val="24"/>
            <w:szCs w:val="24"/>
          </w:rPr>
          <mc:AlternateContent>
            <mc:Choice Requires="wps">
              <w:drawing>
                <wp:anchor distT="0" distB="0" distL="114300" distR="114300" simplePos="0" relativeHeight="251659264" behindDoc="0" locked="0" layoutInCell="1" allowOverlap="1" wp14:anchorId="6FD06DDE" wp14:editId="2A13CB45">
                  <wp:simplePos x="0" y="0"/>
                  <wp:positionH relativeFrom="page">
                    <wp:align>left</wp:align>
                  </wp:positionH>
                  <wp:positionV relativeFrom="paragraph">
                    <wp:posOffset>196982</wp:posOffset>
                  </wp:positionV>
                  <wp:extent cx="750520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75052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AA334" id="Straight Connector 7"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5.5pt" to="590.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" strokecolor="#5b9bd5 [3204]" strokeweight=".5pt">
                  <v:stroke joinstyle="miter"/>
                  <w10:wrap anchorx="page"/>
                </v:line>
              </w:pict>
            </mc:Fallback>
          </mc:AlternateContent>
        </w:r>
      </w:p>
      <w:p w14:paraId="4DE9CD8D" w14:textId="10FED1E6" w:rsidR="00C5720F" w:rsidRPr="00E22BCB" w:rsidRDefault="00C5720F" w:rsidP="001B6BD2">
        <w:pPr>
          <w:rPr>
            <w:sz w:val="18"/>
          </w:rPr>
        </w:pPr>
        <w:r>
          <w:rPr>
            <w:rFonts w:ascii="Calibri" w:hAnsi="Calibri"/>
            <w:b/>
            <w:sz w:val="20"/>
            <w:szCs w:val="24"/>
            <w:lang w:eastAsia="en-US"/>
          </w:rPr>
          <w:t xml:space="preserve">The Circle Trust Document: </w:t>
        </w:r>
        <w:r w:rsidRPr="00D00F07">
          <w:rPr>
            <w:rFonts w:ascii="Calibri" w:hAnsi="Calibri"/>
            <w:b/>
            <w:color w:val="009999"/>
            <w:sz w:val="20"/>
            <w:szCs w:val="24"/>
            <w:lang w:eastAsia="en-US"/>
          </w:rPr>
          <w:t>Equalities</w:t>
        </w:r>
        <w:r w:rsidR="009456F6">
          <w:rPr>
            <w:rFonts w:ascii="Calibri" w:hAnsi="Calibri"/>
            <w:b/>
            <w:color w:val="009999"/>
            <w:sz w:val="20"/>
            <w:szCs w:val="24"/>
            <w:lang w:eastAsia="en-US"/>
          </w:rPr>
          <w:t xml:space="preserve"> Policy. This policy is an adapt and adopt policy to be amended by each school within the Trust and then adopted by the LAB.</w:t>
        </w:r>
        <w:r w:rsidR="009456F6">
          <w:rPr>
            <w:rFonts w:ascii="Calibri" w:hAnsi="Calibri"/>
            <w:b/>
            <w:color w:val="009999"/>
            <w:sz w:val="20"/>
            <w:szCs w:val="24"/>
            <w:lang w:eastAsia="en-US"/>
          </w:rPr>
          <w:tab/>
        </w:r>
        <w:r>
          <w:rPr>
            <w:rFonts w:ascii="Calibri" w:hAnsi="Calibri"/>
            <w:b/>
            <w:color w:val="009999"/>
            <w:sz w:val="20"/>
            <w:szCs w:val="24"/>
            <w:lang w:eastAsia="en-US"/>
          </w:rPr>
          <w:tab/>
        </w:r>
        <w:r>
          <w:rPr>
            <w:rFonts w:ascii="Calibri" w:hAnsi="Calibri"/>
            <w:b/>
            <w:color w:val="009999"/>
            <w:sz w:val="20"/>
            <w:szCs w:val="24"/>
            <w:lang w:eastAsia="en-US"/>
          </w:rPr>
          <w:tab/>
        </w:r>
        <w:r>
          <w:rPr>
            <w:rFonts w:ascii="Calibri" w:hAnsi="Calibri"/>
            <w:b/>
            <w:color w:val="009999"/>
            <w:sz w:val="20"/>
            <w:szCs w:val="24"/>
            <w:lang w:eastAsia="en-US"/>
          </w:rPr>
          <w:tab/>
        </w:r>
        <w:r w:rsidRPr="00E22BCB">
          <w:rPr>
            <w:rFonts w:ascii="Calibri" w:hAnsi="Calibri"/>
            <w:b/>
            <w:color w:val="009999"/>
            <w:sz w:val="20"/>
            <w:szCs w:val="24"/>
            <w:lang w:eastAsia="en-US"/>
          </w:rPr>
          <w:t xml:space="preserve"> </w:t>
        </w:r>
        <w:r w:rsidRPr="00E22BCB">
          <w:rPr>
            <w:rFonts w:ascii="Calibri" w:hAnsi="Calibri"/>
            <w:b/>
            <w:color w:val="009999"/>
            <w:sz w:val="20"/>
            <w:szCs w:val="24"/>
            <w:lang w:eastAsia="en-US"/>
          </w:rPr>
          <w:tab/>
        </w:r>
        <w:r>
          <w:rPr>
            <w:rFonts w:ascii="Calibri" w:hAnsi="Calibri"/>
            <w:b/>
            <w:color w:val="009999"/>
            <w:sz w:val="20"/>
            <w:szCs w:val="24"/>
            <w:lang w:eastAsia="en-US"/>
          </w:rPr>
          <w:tab/>
        </w:r>
        <w:r w:rsidRPr="00E22BCB">
          <w:rPr>
            <w:rFonts w:ascii="Calibri" w:hAnsi="Calibri"/>
            <w:b/>
            <w:color w:val="009999"/>
            <w:sz w:val="20"/>
            <w:szCs w:val="24"/>
            <w:lang w:eastAsia="en-US"/>
          </w:rPr>
          <w:tab/>
        </w:r>
        <w:r w:rsidRPr="00E22BCB">
          <w:rPr>
            <w:rFonts w:ascii="Calibri" w:hAnsi="Calibri"/>
            <w:b/>
            <w:sz w:val="20"/>
            <w:szCs w:val="24"/>
            <w:lang w:eastAsia="en-US"/>
          </w:rPr>
          <w:t xml:space="preserve">Page </w:t>
        </w:r>
        <w:r w:rsidRPr="00E22BCB">
          <w:rPr>
            <w:sz w:val="18"/>
          </w:rPr>
          <w:fldChar w:fldCharType="begin"/>
        </w:r>
        <w:r w:rsidRPr="00E22BCB">
          <w:rPr>
            <w:sz w:val="18"/>
          </w:rPr>
          <w:instrText xml:space="preserve"> PAGE   \* MERGEFORMAT </w:instrText>
        </w:r>
        <w:r w:rsidRPr="00E22BCB">
          <w:rPr>
            <w:sz w:val="18"/>
          </w:rPr>
          <w:fldChar w:fldCharType="separate"/>
        </w:r>
        <w:r w:rsidR="0001219E">
          <w:rPr>
            <w:noProof/>
            <w:sz w:val="18"/>
          </w:rPr>
          <w:t>2</w:t>
        </w:r>
        <w:r w:rsidRPr="00E22BCB">
          <w:rPr>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D56BA" w14:textId="77777777" w:rsidR="00716EE2" w:rsidRDefault="00716EE2" w:rsidP="00994D62">
      <w:pPr>
        <w:spacing w:after="0" w:line="240" w:lineRule="auto"/>
      </w:pPr>
      <w:r>
        <w:separator/>
      </w:r>
    </w:p>
  </w:footnote>
  <w:footnote w:type="continuationSeparator" w:id="0">
    <w:p w14:paraId="1116A1E9" w14:textId="77777777" w:rsidR="00716EE2" w:rsidRDefault="00716EE2" w:rsidP="00994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45"/>
      <w:gridCol w:w="3245"/>
      <w:gridCol w:w="3245"/>
    </w:tblGrid>
    <w:tr w:rsidR="1AE6FA55" w14:paraId="6DE2DF0C" w14:textId="77777777" w:rsidTr="1AE6FA55">
      <w:tc>
        <w:tcPr>
          <w:tcW w:w="3245" w:type="dxa"/>
        </w:tcPr>
        <w:p w14:paraId="4488F314" w14:textId="3AC81F27" w:rsidR="1AE6FA55" w:rsidRDefault="1AE6FA55" w:rsidP="1AE6FA55">
          <w:pPr>
            <w:pStyle w:val="Header"/>
            <w:ind w:left="-115"/>
          </w:pPr>
        </w:p>
      </w:tc>
      <w:tc>
        <w:tcPr>
          <w:tcW w:w="3245" w:type="dxa"/>
        </w:tcPr>
        <w:p w14:paraId="0138A61D" w14:textId="129CD34D" w:rsidR="1AE6FA55" w:rsidRDefault="1AE6FA55" w:rsidP="1AE6FA55">
          <w:pPr>
            <w:pStyle w:val="Header"/>
            <w:jc w:val="center"/>
          </w:pPr>
        </w:p>
      </w:tc>
      <w:tc>
        <w:tcPr>
          <w:tcW w:w="3245" w:type="dxa"/>
        </w:tcPr>
        <w:p w14:paraId="77598C11" w14:textId="293D0667" w:rsidR="1AE6FA55" w:rsidRDefault="1AE6FA55" w:rsidP="1AE6FA55">
          <w:pPr>
            <w:pStyle w:val="Header"/>
            <w:ind w:right="-115"/>
            <w:jc w:val="right"/>
          </w:pPr>
        </w:p>
      </w:tc>
    </w:tr>
  </w:tbl>
  <w:p w14:paraId="2079C135" w14:textId="75D8858D" w:rsidR="1AE6FA55" w:rsidRDefault="1AE6FA55" w:rsidP="1AE6F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550E"/>
    <w:multiLevelType w:val="hybridMultilevel"/>
    <w:tmpl w:val="934A2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31606"/>
    <w:multiLevelType w:val="hybridMultilevel"/>
    <w:tmpl w:val="6A6A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84448"/>
    <w:multiLevelType w:val="hybridMultilevel"/>
    <w:tmpl w:val="64A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D506A"/>
    <w:multiLevelType w:val="hybridMultilevel"/>
    <w:tmpl w:val="5C047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30620"/>
    <w:multiLevelType w:val="hybridMultilevel"/>
    <w:tmpl w:val="6C927F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805AA"/>
    <w:multiLevelType w:val="hybridMultilevel"/>
    <w:tmpl w:val="0C80D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44C50BB"/>
    <w:multiLevelType w:val="hybridMultilevel"/>
    <w:tmpl w:val="BBB46FBC"/>
    <w:lvl w:ilvl="0" w:tplc="0BF04298">
      <w:start w:val="1"/>
      <w:numFmt w:val="lowerRoman"/>
      <w:lvlText w:val="%1."/>
      <w:lvlJc w:val="left"/>
      <w:pPr>
        <w:ind w:left="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682C4">
      <w:start w:val="1"/>
      <w:numFmt w:val="lowerLetter"/>
      <w:lvlText w:val="%2"/>
      <w:lvlJc w:val="left"/>
      <w:pPr>
        <w:ind w:left="1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1E88DE">
      <w:start w:val="1"/>
      <w:numFmt w:val="lowerRoman"/>
      <w:lvlText w:val="%3"/>
      <w:lvlJc w:val="left"/>
      <w:pPr>
        <w:ind w:left="2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DEE29A">
      <w:start w:val="1"/>
      <w:numFmt w:val="decimal"/>
      <w:lvlText w:val="%4"/>
      <w:lvlJc w:val="left"/>
      <w:pPr>
        <w:ind w:left="2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DCB2A4">
      <w:start w:val="1"/>
      <w:numFmt w:val="lowerLetter"/>
      <w:lvlText w:val="%5"/>
      <w:lvlJc w:val="left"/>
      <w:pPr>
        <w:ind w:left="3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1C7F2E">
      <w:start w:val="1"/>
      <w:numFmt w:val="lowerRoman"/>
      <w:lvlText w:val="%6"/>
      <w:lvlJc w:val="left"/>
      <w:pPr>
        <w:ind w:left="4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C6FCB2">
      <w:start w:val="1"/>
      <w:numFmt w:val="decimal"/>
      <w:lvlText w:val="%7"/>
      <w:lvlJc w:val="left"/>
      <w:pPr>
        <w:ind w:left="4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82C60">
      <w:start w:val="1"/>
      <w:numFmt w:val="lowerLetter"/>
      <w:lvlText w:val="%8"/>
      <w:lvlJc w:val="left"/>
      <w:pPr>
        <w:ind w:left="56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E0AEBE">
      <w:start w:val="1"/>
      <w:numFmt w:val="lowerRoman"/>
      <w:lvlText w:val="%9"/>
      <w:lvlJc w:val="left"/>
      <w:pPr>
        <w:ind w:left="63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F35B6C"/>
    <w:multiLevelType w:val="hybridMultilevel"/>
    <w:tmpl w:val="2B78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32C0B"/>
    <w:multiLevelType w:val="hybridMultilevel"/>
    <w:tmpl w:val="32E4B44E"/>
    <w:lvl w:ilvl="0" w:tplc="58B20DD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BC0B0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E8B0349"/>
    <w:multiLevelType w:val="hybridMultilevel"/>
    <w:tmpl w:val="7B02A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3008A"/>
    <w:multiLevelType w:val="hybridMultilevel"/>
    <w:tmpl w:val="BCD0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6B0C35"/>
    <w:multiLevelType w:val="hybridMultilevel"/>
    <w:tmpl w:val="0220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CD60A0"/>
    <w:multiLevelType w:val="hybridMultilevel"/>
    <w:tmpl w:val="4850A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F4361"/>
    <w:multiLevelType w:val="hybridMultilevel"/>
    <w:tmpl w:val="31866494"/>
    <w:lvl w:ilvl="0" w:tplc="FB08FD1C">
      <w:start w:val="1"/>
      <w:numFmt w:val="lowerRoman"/>
      <w:lvlText w:val="%1."/>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6EB036">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7A3B40">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3AA22E">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4E522">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4A3CF6">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92C450">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F0A5B0">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822BB4">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4F3094"/>
    <w:multiLevelType w:val="multilevel"/>
    <w:tmpl w:val="0E0E950A"/>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color w:val="auto"/>
      </w:rPr>
    </w:lvl>
    <w:lvl w:ilvl="2">
      <w:start w:val="1"/>
      <w:numFmt w:val="decimal"/>
      <w:pStyle w:val="Heading3"/>
      <w:lvlText w:val="%1.%2.%3."/>
      <w:lvlJc w:val="left"/>
      <w:pPr>
        <w:ind w:left="135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B42C99"/>
    <w:multiLevelType w:val="hybridMultilevel"/>
    <w:tmpl w:val="457C3AA2"/>
    <w:lvl w:ilvl="0" w:tplc="D80E1B14">
      <w:start w:val="1"/>
      <w:numFmt w:val="bullet"/>
      <w:lvlText w:val="•"/>
      <w:lvlJc w:val="left"/>
      <w:pPr>
        <w:tabs>
          <w:tab w:val="num" w:pos="720"/>
        </w:tabs>
        <w:ind w:left="720" w:hanging="360"/>
      </w:pPr>
      <w:rPr>
        <w:rFonts w:ascii="Arial" w:hAnsi="Arial" w:hint="default"/>
      </w:rPr>
    </w:lvl>
    <w:lvl w:ilvl="1" w:tplc="197643D6" w:tentative="1">
      <w:start w:val="1"/>
      <w:numFmt w:val="bullet"/>
      <w:lvlText w:val="•"/>
      <w:lvlJc w:val="left"/>
      <w:pPr>
        <w:tabs>
          <w:tab w:val="num" w:pos="1440"/>
        </w:tabs>
        <w:ind w:left="1440" w:hanging="360"/>
      </w:pPr>
      <w:rPr>
        <w:rFonts w:ascii="Arial" w:hAnsi="Arial" w:hint="default"/>
      </w:rPr>
    </w:lvl>
    <w:lvl w:ilvl="2" w:tplc="FFCA8002" w:tentative="1">
      <w:start w:val="1"/>
      <w:numFmt w:val="bullet"/>
      <w:lvlText w:val="•"/>
      <w:lvlJc w:val="left"/>
      <w:pPr>
        <w:tabs>
          <w:tab w:val="num" w:pos="2160"/>
        </w:tabs>
        <w:ind w:left="2160" w:hanging="360"/>
      </w:pPr>
      <w:rPr>
        <w:rFonts w:ascii="Arial" w:hAnsi="Arial" w:hint="default"/>
      </w:rPr>
    </w:lvl>
    <w:lvl w:ilvl="3" w:tplc="3FAC0772" w:tentative="1">
      <w:start w:val="1"/>
      <w:numFmt w:val="bullet"/>
      <w:lvlText w:val="•"/>
      <w:lvlJc w:val="left"/>
      <w:pPr>
        <w:tabs>
          <w:tab w:val="num" w:pos="2880"/>
        </w:tabs>
        <w:ind w:left="2880" w:hanging="360"/>
      </w:pPr>
      <w:rPr>
        <w:rFonts w:ascii="Arial" w:hAnsi="Arial" w:hint="default"/>
      </w:rPr>
    </w:lvl>
    <w:lvl w:ilvl="4" w:tplc="0982FB20" w:tentative="1">
      <w:start w:val="1"/>
      <w:numFmt w:val="bullet"/>
      <w:lvlText w:val="•"/>
      <w:lvlJc w:val="left"/>
      <w:pPr>
        <w:tabs>
          <w:tab w:val="num" w:pos="3600"/>
        </w:tabs>
        <w:ind w:left="3600" w:hanging="360"/>
      </w:pPr>
      <w:rPr>
        <w:rFonts w:ascii="Arial" w:hAnsi="Arial" w:hint="default"/>
      </w:rPr>
    </w:lvl>
    <w:lvl w:ilvl="5" w:tplc="B1DE2D22" w:tentative="1">
      <w:start w:val="1"/>
      <w:numFmt w:val="bullet"/>
      <w:lvlText w:val="•"/>
      <w:lvlJc w:val="left"/>
      <w:pPr>
        <w:tabs>
          <w:tab w:val="num" w:pos="4320"/>
        </w:tabs>
        <w:ind w:left="4320" w:hanging="360"/>
      </w:pPr>
      <w:rPr>
        <w:rFonts w:ascii="Arial" w:hAnsi="Arial" w:hint="default"/>
      </w:rPr>
    </w:lvl>
    <w:lvl w:ilvl="6" w:tplc="FE20B4CC" w:tentative="1">
      <w:start w:val="1"/>
      <w:numFmt w:val="bullet"/>
      <w:lvlText w:val="•"/>
      <w:lvlJc w:val="left"/>
      <w:pPr>
        <w:tabs>
          <w:tab w:val="num" w:pos="5040"/>
        </w:tabs>
        <w:ind w:left="5040" w:hanging="360"/>
      </w:pPr>
      <w:rPr>
        <w:rFonts w:ascii="Arial" w:hAnsi="Arial" w:hint="default"/>
      </w:rPr>
    </w:lvl>
    <w:lvl w:ilvl="7" w:tplc="A65A4D1E" w:tentative="1">
      <w:start w:val="1"/>
      <w:numFmt w:val="bullet"/>
      <w:lvlText w:val="•"/>
      <w:lvlJc w:val="left"/>
      <w:pPr>
        <w:tabs>
          <w:tab w:val="num" w:pos="5760"/>
        </w:tabs>
        <w:ind w:left="5760" w:hanging="360"/>
      </w:pPr>
      <w:rPr>
        <w:rFonts w:ascii="Arial" w:hAnsi="Arial" w:hint="default"/>
      </w:rPr>
    </w:lvl>
    <w:lvl w:ilvl="8" w:tplc="F5BCE0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EB401D"/>
    <w:multiLevelType w:val="hybridMultilevel"/>
    <w:tmpl w:val="2AD46DA4"/>
    <w:lvl w:ilvl="0" w:tplc="EA649D44">
      <w:start w:val="1"/>
      <w:numFmt w:val="bullet"/>
      <w:pStyle w:val="Heading4"/>
      <w:lvlText w:val=""/>
      <w:lvlJc w:val="left"/>
      <w:pPr>
        <w:ind w:left="1637" w:hanging="360"/>
      </w:pPr>
      <w:rPr>
        <w:rFonts w:ascii="Symbol" w:hAnsi="Symbol" w:hint="default"/>
      </w:rPr>
    </w:lvl>
    <w:lvl w:ilvl="1" w:tplc="08090003">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46F17"/>
    <w:multiLevelType w:val="hybridMultilevel"/>
    <w:tmpl w:val="2D8CE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C138C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C84836"/>
    <w:multiLevelType w:val="hybridMultilevel"/>
    <w:tmpl w:val="1B086A5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A518CA"/>
    <w:multiLevelType w:val="multilevel"/>
    <w:tmpl w:val="D908931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436BF"/>
    <w:multiLevelType w:val="hybridMultilevel"/>
    <w:tmpl w:val="D39822D0"/>
    <w:lvl w:ilvl="0" w:tplc="CA8E3136">
      <w:start w:val="1"/>
      <w:numFmt w:val="lowerRoman"/>
      <w:lvlText w:val="%1."/>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84A64A">
      <w:start w:val="1"/>
      <w:numFmt w:val="lowerLetter"/>
      <w:lvlText w:val="%2"/>
      <w:lvlJc w:val="left"/>
      <w:pPr>
        <w:ind w:left="1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1822DC">
      <w:start w:val="1"/>
      <w:numFmt w:val="lowerRoman"/>
      <w:lvlText w:val="%3"/>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E9646">
      <w:start w:val="1"/>
      <w:numFmt w:val="decimal"/>
      <w:lvlText w:val="%4"/>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84BD3E">
      <w:start w:val="1"/>
      <w:numFmt w:val="lowerLetter"/>
      <w:lvlText w:val="%5"/>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4E61B4">
      <w:start w:val="1"/>
      <w:numFmt w:val="lowerRoman"/>
      <w:lvlText w:val="%6"/>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D05642">
      <w:start w:val="1"/>
      <w:numFmt w:val="decimal"/>
      <w:lvlText w:val="%7"/>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24F79A">
      <w:start w:val="1"/>
      <w:numFmt w:val="lowerLetter"/>
      <w:lvlText w:val="%8"/>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8C9DAA">
      <w:start w:val="1"/>
      <w:numFmt w:val="lowerRoman"/>
      <w:lvlText w:val="%9"/>
      <w:lvlJc w:val="left"/>
      <w:pPr>
        <w:ind w:left="6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D2313C"/>
    <w:multiLevelType w:val="hybridMultilevel"/>
    <w:tmpl w:val="EC10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72990"/>
    <w:multiLevelType w:val="hybridMultilevel"/>
    <w:tmpl w:val="8BD8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032230"/>
    <w:multiLevelType w:val="hybridMultilevel"/>
    <w:tmpl w:val="8F4CF2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0E114F"/>
    <w:multiLevelType w:val="hybridMultilevel"/>
    <w:tmpl w:val="6886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35E5C"/>
    <w:multiLevelType w:val="hybridMultilevel"/>
    <w:tmpl w:val="9920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43E69"/>
    <w:multiLevelType w:val="hybridMultilevel"/>
    <w:tmpl w:val="1EB8F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35906"/>
    <w:multiLevelType w:val="hybridMultilevel"/>
    <w:tmpl w:val="3788AC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495E31"/>
    <w:multiLevelType w:val="hybridMultilevel"/>
    <w:tmpl w:val="8BE8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D7C45"/>
    <w:multiLevelType w:val="hybridMultilevel"/>
    <w:tmpl w:val="89A61D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93716"/>
    <w:multiLevelType w:val="hybridMultilevel"/>
    <w:tmpl w:val="D0EA4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C6BCB"/>
    <w:multiLevelType w:val="hybridMultilevel"/>
    <w:tmpl w:val="340638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C6A4F"/>
    <w:multiLevelType w:val="hybridMultilevel"/>
    <w:tmpl w:val="6D34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236C2C"/>
    <w:multiLevelType w:val="hybridMultilevel"/>
    <w:tmpl w:val="552E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8D29E2"/>
    <w:multiLevelType w:val="hybridMultilevel"/>
    <w:tmpl w:val="F1668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B0625C"/>
    <w:multiLevelType w:val="hybridMultilevel"/>
    <w:tmpl w:val="7F02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11"/>
  </w:num>
  <w:num w:numId="4">
    <w:abstractNumId w:val="14"/>
  </w:num>
  <w:num w:numId="5">
    <w:abstractNumId w:val="22"/>
  </w:num>
  <w:num w:numId="6">
    <w:abstractNumId w:val="6"/>
  </w:num>
  <w:num w:numId="7">
    <w:abstractNumId w:val="3"/>
  </w:num>
  <w:num w:numId="8">
    <w:abstractNumId w:val="27"/>
  </w:num>
  <w:num w:numId="9">
    <w:abstractNumId w:val="32"/>
  </w:num>
  <w:num w:numId="10">
    <w:abstractNumId w:val="5"/>
  </w:num>
  <w:num w:numId="11">
    <w:abstractNumId w:val="7"/>
  </w:num>
  <w:num w:numId="12">
    <w:abstractNumId w:val="37"/>
  </w:num>
  <w:num w:numId="13">
    <w:abstractNumId w:val="10"/>
  </w:num>
  <w:num w:numId="14">
    <w:abstractNumId w:val="26"/>
  </w:num>
  <w:num w:numId="15">
    <w:abstractNumId w:val="2"/>
  </w:num>
  <w:num w:numId="16">
    <w:abstractNumId w:val="18"/>
  </w:num>
  <w:num w:numId="17">
    <w:abstractNumId w:val="4"/>
  </w:num>
  <w:num w:numId="18">
    <w:abstractNumId w:val="24"/>
  </w:num>
  <w:num w:numId="19">
    <w:abstractNumId w:val="8"/>
  </w:num>
  <w:num w:numId="20">
    <w:abstractNumId w:val="33"/>
  </w:num>
  <w:num w:numId="21">
    <w:abstractNumId w:val="35"/>
  </w:num>
  <w:num w:numId="22">
    <w:abstractNumId w:val="13"/>
  </w:num>
  <w:num w:numId="23">
    <w:abstractNumId w:val="23"/>
  </w:num>
  <w:num w:numId="24">
    <w:abstractNumId w:val="28"/>
  </w:num>
  <w:num w:numId="25">
    <w:abstractNumId w:val="1"/>
  </w:num>
  <w:num w:numId="26">
    <w:abstractNumId w:val="29"/>
  </w:num>
  <w:num w:numId="27">
    <w:abstractNumId w:val="36"/>
  </w:num>
  <w:num w:numId="28">
    <w:abstractNumId w:val="20"/>
  </w:num>
  <w:num w:numId="29">
    <w:abstractNumId w:val="30"/>
  </w:num>
  <w:num w:numId="30">
    <w:abstractNumId w:val="25"/>
  </w:num>
  <w:num w:numId="31">
    <w:abstractNumId w:val="31"/>
  </w:num>
  <w:num w:numId="32">
    <w:abstractNumId w:val="9"/>
  </w:num>
  <w:num w:numId="33">
    <w:abstractNumId w:val="19"/>
  </w:num>
  <w:num w:numId="34">
    <w:abstractNumId w:val="0"/>
  </w:num>
  <w:num w:numId="35">
    <w:abstractNumId w:val="12"/>
  </w:num>
  <w:num w:numId="36">
    <w:abstractNumId w:val="16"/>
  </w:num>
  <w:num w:numId="37">
    <w:abstractNumId w:val="34"/>
  </w:num>
  <w:num w:numId="38">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982"/>
    <w:rsid w:val="000003C1"/>
    <w:rsid w:val="000015F4"/>
    <w:rsid w:val="00001C0D"/>
    <w:rsid w:val="00002442"/>
    <w:rsid w:val="0000262B"/>
    <w:rsid w:val="00005982"/>
    <w:rsid w:val="00011F32"/>
    <w:rsid w:val="0001219E"/>
    <w:rsid w:val="00012A1C"/>
    <w:rsid w:val="00012E60"/>
    <w:rsid w:val="000141B8"/>
    <w:rsid w:val="000154E7"/>
    <w:rsid w:val="00022AA8"/>
    <w:rsid w:val="000264AA"/>
    <w:rsid w:val="000306DF"/>
    <w:rsid w:val="00031F87"/>
    <w:rsid w:val="00034654"/>
    <w:rsid w:val="00034FE6"/>
    <w:rsid w:val="00040CFC"/>
    <w:rsid w:val="00042094"/>
    <w:rsid w:val="00044207"/>
    <w:rsid w:val="00044F3A"/>
    <w:rsid w:val="000476BD"/>
    <w:rsid w:val="00047FFB"/>
    <w:rsid w:val="0005012D"/>
    <w:rsid w:val="00050E75"/>
    <w:rsid w:val="00053EE0"/>
    <w:rsid w:val="00060786"/>
    <w:rsid w:val="0006552C"/>
    <w:rsid w:val="00065910"/>
    <w:rsid w:val="00073AAF"/>
    <w:rsid w:val="0007564B"/>
    <w:rsid w:val="00081F76"/>
    <w:rsid w:val="00082407"/>
    <w:rsid w:val="00082442"/>
    <w:rsid w:val="00086BDD"/>
    <w:rsid w:val="000876D3"/>
    <w:rsid w:val="000926D7"/>
    <w:rsid w:val="00092EFB"/>
    <w:rsid w:val="000934CB"/>
    <w:rsid w:val="0009634E"/>
    <w:rsid w:val="000A2EE3"/>
    <w:rsid w:val="000A3318"/>
    <w:rsid w:val="000A4A2D"/>
    <w:rsid w:val="000A5B94"/>
    <w:rsid w:val="000A5FAE"/>
    <w:rsid w:val="000B0C1E"/>
    <w:rsid w:val="000B5089"/>
    <w:rsid w:val="000B50AE"/>
    <w:rsid w:val="000B5EAF"/>
    <w:rsid w:val="000C3FEB"/>
    <w:rsid w:val="000C40D8"/>
    <w:rsid w:val="000C74F1"/>
    <w:rsid w:val="000D2956"/>
    <w:rsid w:val="000D29E3"/>
    <w:rsid w:val="000D3EE0"/>
    <w:rsid w:val="000E00DD"/>
    <w:rsid w:val="000E15A7"/>
    <w:rsid w:val="000E242F"/>
    <w:rsid w:val="000E4033"/>
    <w:rsid w:val="000F0CE6"/>
    <w:rsid w:val="000F2262"/>
    <w:rsid w:val="000F314C"/>
    <w:rsid w:val="000F5CB4"/>
    <w:rsid w:val="000F74C2"/>
    <w:rsid w:val="001002DC"/>
    <w:rsid w:val="00101D92"/>
    <w:rsid w:val="00102507"/>
    <w:rsid w:val="00102B9E"/>
    <w:rsid w:val="00106C89"/>
    <w:rsid w:val="0011083B"/>
    <w:rsid w:val="00111AB7"/>
    <w:rsid w:val="0011724D"/>
    <w:rsid w:val="00117CC7"/>
    <w:rsid w:val="00120A20"/>
    <w:rsid w:val="00122133"/>
    <w:rsid w:val="0012633F"/>
    <w:rsid w:val="00136498"/>
    <w:rsid w:val="00136551"/>
    <w:rsid w:val="00142912"/>
    <w:rsid w:val="00150799"/>
    <w:rsid w:val="00154D44"/>
    <w:rsid w:val="0015588E"/>
    <w:rsid w:val="00161A74"/>
    <w:rsid w:val="00162248"/>
    <w:rsid w:val="00162812"/>
    <w:rsid w:val="001632A9"/>
    <w:rsid w:val="00164173"/>
    <w:rsid w:val="00172DCD"/>
    <w:rsid w:val="0017312F"/>
    <w:rsid w:val="001741C1"/>
    <w:rsid w:val="00182A70"/>
    <w:rsid w:val="001831A1"/>
    <w:rsid w:val="00184F88"/>
    <w:rsid w:val="00185122"/>
    <w:rsid w:val="001855E4"/>
    <w:rsid w:val="00187298"/>
    <w:rsid w:val="00191A7E"/>
    <w:rsid w:val="00192FF3"/>
    <w:rsid w:val="001A7152"/>
    <w:rsid w:val="001B087A"/>
    <w:rsid w:val="001B451D"/>
    <w:rsid w:val="001B5844"/>
    <w:rsid w:val="001B6BD2"/>
    <w:rsid w:val="001C25DB"/>
    <w:rsid w:val="001C27E7"/>
    <w:rsid w:val="001C6A9E"/>
    <w:rsid w:val="001D12D5"/>
    <w:rsid w:val="001D3F48"/>
    <w:rsid w:val="001D7E5C"/>
    <w:rsid w:val="001E5A94"/>
    <w:rsid w:val="001E6EB3"/>
    <w:rsid w:val="001E750F"/>
    <w:rsid w:val="001F1B78"/>
    <w:rsid w:val="001F30D8"/>
    <w:rsid w:val="001F3B8A"/>
    <w:rsid w:val="001F6ADD"/>
    <w:rsid w:val="001F732C"/>
    <w:rsid w:val="00201658"/>
    <w:rsid w:val="0020251D"/>
    <w:rsid w:val="00202F77"/>
    <w:rsid w:val="002031D1"/>
    <w:rsid w:val="00203A8B"/>
    <w:rsid w:val="002041A9"/>
    <w:rsid w:val="00205AA9"/>
    <w:rsid w:val="0021044D"/>
    <w:rsid w:val="002105B9"/>
    <w:rsid w:val="00212240"/>
    <w:rsid w:val="002132D9"/>
    <w:rsid w:val="00224BE9"/>
    <w:rsid w:val="00225433"/>
    <w:rsid w:val="00226650"/>
    <w:rsid w:val="0022787B"/>
    <w:rsid w:val="00227DD4"/>
    <w:rsid w:val="002321DD"/>
    <w:rsid w:val="002349F5"/>
    <w:rsid w:val="00235C14"/>
    <w:rsid w:val="00240068"/>
    <w:rsid w:val="00241602"/>
    <w:rsid w:val="00242F05"/>
    <w:rsid w:val="00245C79"/>
    <w:rsid w:val="0024703C"/>
    <w:rsid w:val="00247259"/>
    <w:rsid w:val="0024767C"/>
    <w:rsid w:val="00252BC8"/>
    <w:rsid w:val="0025318B"/>
    <w:rsid w:val="002537EB"/>
    <w:rsid w:val="00256CD6"/>
    <w:rsid w:val="00256E3E"/>
    <w:rsid w:val="00260085"/>
    <w:rsid w:val="0026216E"/>
    <w:rsid w:val="00262D45"/>
    <w:rsid w:val="0026533A"/>
    <w:rsid w:val="0026569A"/>
    <w:rsid w:val="0027064A"/>
    <w:rsid w:val="0027328C"/>
    <w:rsid w:val="0027333A"/>
    <w:rsid w:val="0027630E"/>
    <w:rsid w:val="00283DAD"/>
    <w:rsid w:val="00285629"/>
    <w:rsid w:val="002921D2"/>
    <w:rsid w:val="0029394D"/>
    <w:rsid w:val="00293DEF"/>
    <w:rsid w:val="00297B35"/>
    <w:rsid w:val="002A1C01"/>
    <w:rsid w:val="002A49B8"/>
    <w:rsid w:val="002A5124"/>
    <w:rsid w:val="002A61A4"/>
    <w:rsid w:val="002A6D13"/>
    <w:rsid w:val="002A7578"/>
    <w:rsid w:val="002B0141"/>
    <w:rsid w:val="002B01F8"/>
    <w:rsid w:val="002B12E2"/>
    <w:rsid w:val="002B2052"/>
    <w:rsid w:val="002B29D7"/>
    <w:rsid w:val="002B5E59"/>
    <w:rsid w:val="002B6A1C"/>
    <w:rsid w:val="002C151E"/>
    <w:rsid w:val="002C3B71"/>
    <w:rsid w:val="002E45DA"/>
    <w:rsid w:val="002E5A17"/>
    <w:rsid w:val="002E6636"/>
    <w:rsid w:val="002F2D08"/>
    <w:rsid w:val="002F44DA"/>
    <w:rsid w:val="00300D3D"/>
    <w:rsid w:val="003021DA"/>
    <w:rsid w:val="00303F6E"/>
    <w:rsid w:val="003079B0"/>
    <w:rsid w:val="003126DD"/>
    <w:rsid w:val="00314762"/>
    <w:rsid w:val="00315267"/>
    <w:rsid w:val="0031563E"/>
    <w:rsid w:val="00322BC5"/>
    <w:rsid w:val="00327F61"/>
    <w:rsid w:val="00330790"/>
    <w:rsid w:val="00334C3D"/>
    <w:rsid w:val="003366B5"/>
    <w:rsid w:val="00345E34"/>
    <w:rsid w:val="003469FF"/>
    <w:rsid w:val="00353BB2"/>
    <w:rsid w:val="00354C77"/>
    <w:rsid w:val="00355D69"/>
    <w:rsid w:val="003569E7"/>
    <w:rsid w:val="00362585"/>
    <w:rsid w:val="00363230"/>
    <w:rsid w:val="0036520A"/>
    <w:rsid w:val="00366C68"/>
    <w:rsid w:val="00377D81"/>
    <w:rsid w:val="00377D8D"/>
    <w:rsid w:val="00382D50"/>
    <w:rsid w:val="003834DA"/>
    <w:rsid w:val="0038379C"/>
    <w:rsid w:val="00384C09"/>
    <w:rsid w:val="00385AC7"/>
    <w:rsid w:val="0038676B"/>
    <w:rsid w:val="00390866"/>
    <w:rsid w:val="003913E2"/>
    <w:rsid w:val="00391C7E"/>
    <w:rsid w:val="00397979"/>
    <w:rsid w:val="003A3F2F"/>
    <w:rsid w:val="003A6311"/>
    <w:rsid w:val="003B256F"/>
    <w:rsid w:val="003B511E"/>
    <w:rsid w:val="003B6AFB"/>
    <w:rsid w:val="003B7B36"/>
    <w:rsid w:val="003C2658"/>
    <w:rsid w:val="003D2F58"/>
    <w:rsid w:val="003D5041"/>
    <w:rsid w:val="003D713B"/>
    <w:rsid w:val="003E12A8"/>
    <w:rsid w:val="003E3DB1"/>
    <w:rsid w:val="003E45E8"/>
    <w:rsid w:val="003E74D4"/>
    <w:rsid w:val="003F67F8"/>
    <w:rsid w:val="00404837"/>
    <w:rsid w:val="00404A99"/>
    <w:rsid w:val="004065CF"/>
    <w:rsid w:val="0041228F"/>
    <w:rsid w:val="00415F72"/>
    <w:rsid w:val="004176CF"/>
    <w:rsid w:val="00422A5F"/>
    <w:rsid w:val="00422D60"/>
    <w:rsid w:val="00433C14"/>
    <w:rsid w:val="00435D4C"/>
    <w:rsid w:val="00441D2C"/>
    <w:rsid w:val="004428C5"/>
    <w:rsid w:val="00445965"/>
    <w:rsid w:val="00447292"/>
    <w:rsid w:val="004477E5"/>
    <w:rsid w:val="00451FF0"/>
    <w:rsid w:val="00457645"/>
    <w:rsid w:val="0046101C"/>
    <w:rsid w:val="00461529"/>
    <w:rsid w:val="00464DC7"/>
    <w:rsid w:val="00473011"/>
    <w:rsid w:val="00473324"/>
    <w:rsid w:val="00474997"/>
    <w:rsid w:val="00474FB3"/>
    <w:rsid w:val="0048195B"/>
    <w:rsid w:val="00484939"/>
    <w:rsid w:val="004868E0"/>
    <w:rsid w:val="00490C6B"/>
    <w:rsid w:val="00491476"/>
    <w:rsid w:val="0049153C"/>
    <w:rsid w:val="00494E82"/>
    <w:rsid w:val="004950EC"/>
    <w:rsid w:val="00496CA2"/>
    <w:rsid w:val="00497AA3"/>
    <w:rsid w:val="004A115B"/>
    <w:rsid w:val="004A3E17"/>
    <w:rsid w:val="004B07BB"/>
    <w:rsid w:val="004B099F"/>
    <w:rsid w:val="004B0BF2"/>
    <w:rsid w:val="004B6B08"/>
    <w:rsid w:val="004C013D"/>
    <w:rsid w:val="004C3BB4"/>
    <w:rsid w:val="004C3D2A"/>
    <w:rsid w:val="004D005A"/>
    <w:rsid w:val="004D1BEF"/>
    <w:rsid w:val="004D39A7"/>
    <w:rsid w:val="004D3E83"/>
    <w:rsid w:val="004D402B"/>
    <w:rsid w:val="004D64A3"/>
    <w:rsid w:val="004E1B0C"/>
    <w:rsid w:val="004E468A"/>
    <w:rsid w:val="004E5350"/>
    <w:rsid w:val="004E752E"/>
    <w:rsid w:val="004F0368"/>
    <w:rsid w:val="004F0A4D"/>
    <w:rsid w:val="004F2F85"/>
    <w:rsid w:val="004F37A4"/>
    <w:rsid w:val="004F5EF6"/>
    <w:rsid w:val="005038B5"/>
    <w:rsid w:val="00503BF0"/>
    <w:rsid w:val="005042AE"/>
    <w:rsid w:val="005048B5"/>
    <w:rsid w:val="005054AE"/>
    <w:rsid w:val="005078EA"/>
    <w:rsid w:val="00507A69"/>
    <w:rsid w:val="005116D9"/>
    <w:rsid w:val="00513C4B"/>
    <w:rsid w:val="005172DC"/>
    <w:rsid w:val="00521818"/>
    <w:rsid w:val="0052244F"/>
    <w:rsid w:val="00522BFB"/>
    <w:rsid w:val="00526ABE"/>
    <w:rsid w:val="00530200"/>
    <w:rsid w:val="00536571"/>
    <w:rsid w:val="00536F60"/>
    <w:rsid w:val="00540458"/>
    <w:rsid w:val="00544DE1"/>
    <w:rsid w:val="0054553C"/>
    <w:rsid w:val="00545853"/>
    <w:rsid w:val="0055373F"/>
    <w:rsid w:val="0055738E"/>
    <w:rsid w:val="0056034A"/>
    <w:rsid w:val="00567AFF"/>
    <w:rsid w:val="00573268"/>
    <w:rsid w:val="0057675B"/>
    <w:rsid w:val="00580074"/>
    <w:rsid w:val="00592A1C"/>
    <w:rsid w:val="005944A1"/>
    <w:rsid w:val="00596858"/>
    <w:rsid w:val="00597707"/>
    <w:rsid w:val="005A0548"/>
    <w:rsid w:val="005A3FA3"/>
    <w:rsid w:val="005A790B"/>
    <w:rsid w:val="005B0A20"/>
    <w:rsid w:val="005B63E2"/>
    <w:rsid w:val="005B6887"/>
    <w:rsid w:val="005C117B"/>
    <w:rsid w:val="005C1BC3"/>
    <w:rsid w:val="005C64BB"/>
    <w:rsid w:val="005C7833"/>
    <w:rsid w:val="005D04BE"/>
    <w:rsid w:val="005D49B8"/>
    <w:rsid w:val="005D5EC9"/>
    <w:rsid w:val="005D6419"/>
    <w:rsid w:val="005D6FC1"/>
    <w:rsid w:val="005E3512"/>
    <w:rsid w:val="005E70EB"/>
    <w:rsid w:val="005F04E2"/>
    <w:rsid w:val="005F0617"/>
    <w:rsid w:val="005F13DA"/>
    <w:rsid w:val="005F3B6F"/>
    <w:rsid w:val="005F62B5"/>
    <w:rsid w:val="00604F4A"/>
    <w:rsid w:val="006072E5"/>
    <w:rsid w:val="0061340A"/>
    <w:rsid w:val="00614B89"/>
    <w:rsid w:val="00616272"/>
    <w:rsid w:val="006225E8"/>
    <w:rsid w:val="00622694"/>
    <w:rsid w:val="0062301C"/>
    <w:rsid w:val="0062302E"/>
    <w:rsid w:val="00626F45"/>
    <w:rsid w:val="006409F9"/>
    <w:rsid w:val="00643F3D"/>
    <w:rsid w:val="00645EC6"/>
    <w:rsid w:val="00647621"/>
    <w:rsid w:val="006479B6"/>
    <w:rsid w:val="006563EC"/>
    <w:rsid w:val="00657AA9"/>
    <w:rsid w:val="00665B4A"/>
    <w:rsid w:val="00667A84"/>
    <w:rsid w:val="00674424"/>
    <w:rsid w:val="006832BA"/>
    <w:rsid w:val="00692BFA"/>
    <w:rsid w:val="0069521E"/>
    <w:rsid w:val="0069711F"/>
    <w:rsid w:val="006A23E2"/>
    <w:rsid w:val="006A52F7"/>
    <w:rsid w:val="006A6491"/>
    <w:rsid w:val="006A7FB5"/>
    <w:rsid w:val="006B15B1"/>
    <w:rsid w:val="006B1B43"/>
    <w:rsid w:val="006B4B46"/>
    <w:rsid w:val="006B4F86"/>
    <w:rsid w:val="006B7902"/>
    <w:rsid w:val="006C0D92"/>
    <w:rsid w:val="006C0F52"/>
    <w:rsid w:val="006C3C7C"/>
    <w:rsid w:val="006C3D7D"/>
    <w:rsid w:val="006C4B2F"/>
    <w:rsid w:val="006C4DB8"/>
    <w:rsid w:val="006C6C86"/>
    <w:rsid w:val="006C6F2E"/>
    <w:rsid w:val="006D1718"/>
    <w:rsid w:val="006D582A"/>
    <w:rsid w:val="006E24AC"/>
    <w:rsid w:val="006F2A52"/>
    <w:rsid w:val="006F309B"/>
    <w:rsid w:val="006F3E53"/>
    <w:rsid w:val="006F7F16"/>
    <w:rsid w:val="00701164"/>
    <w:rsid w:val="00701957"/>
    <w:rsid w:val="0070622A"/>
    <w:rsid w:val="00707536"/>
    <w:rsid w:val="00707753"/>
    <w:rsid w:val="00715AB6"/>
    <w:rsid w:val="007166B0"/>
    <w:rsid w:val="00716EE2"/>
    <w:rsid w:val="007215A5"/>
    <w:rsid w:val="0072199B"/>
    <w:rsid w:val="00721DBD"/>
    <w:rsid w:val="00723113"/>
    <w:rsid w:val="00723F5B"/>
    <w:rsid w:val="0072567E"/>
    <w:rsid w:val="007314E5"/>
    <w:rsid w:val="007320A8"/>
    <w:rsid w:val="0073741B"/>
    <w:rsid w:val="00737D95"/>
    <w:rsid w:val="00742697"/>
    <w:rsid w:val="00743FDF"/>
    <w:rsid w:val="007455B0"/>
    <w:rsid w:val="0074612F"/>
    <w:rsid w:val="00750352"/>
    <w:rsid w:val="00750A96"/>
    <w:rsid w:val="00752E6F"/>
    <w:rsid w:val="0075332C"/>
    <w:rsid w:val="00761E85"/>
    <w:rsid w:val="00761E8F"/>
    <w:rsid w:val="0077378A"/>
    <w:rsid w:val="00776BA8"/>
    <w:rsid w:val="0078125D"/>
    <w:rsid w:val="00781492"/>
    <w:rsid w:val="007832E0"/>
    <w:rsid w:val="00787741"/>
    <w:rsid w:val="00791C2B"/>
    <w:rsid w:val="00796815"/>
    <w:rsid w:val="007A0659"/>
    <w:rsid w:val="007A14BD"/>
    <w:rsid w:val="007A545F"/>
    <w:rsid w:val="007A6474"/>
    <w:rsid w:val="007A71C4"/>
    <w:rsid w:val="007A79C9"/>
    <w:rsid w:val="007B28D8"/>
    <w:rsid w:val="007B3F5A"/>
    <w:rsid w:val="007B486D"/>
    <w:rsid w:val="007C41A5"/>
    <w:rsid w:val="007C490D"/>
    <w:rsid w:val="007C5B45"/>
    <w:rsid w:val="007C5CE2"/>
    <w:rsid w:val="007D22BB"/>
    <w:rsid w:val="007D6A5E"/>
    <w:rsid w:val="007E2205"/>
    <w:rsid w:val="007E2EB4"/>
    <w:rsid w:val="007E49C7"/>
    <w:rsid w:val="007F03F9"/>
    <w:rsid w:val="007F1AAA"/>
    <w:rsid w:val="007F4A3E"/>
    <w:rsid w:val="007F5ABB"/>
    <w:rsid w:val="007F6DD4"/>
    <w:rsid w:val="008034E4"/>
    <w:rsid w:val="008041EE"/>
    <w:rsid w:val="00805885"/>
    <w:rsid w:val="008101C4"/>
    <w:rsid w:val="00810E06"/>
    <w:rsid w:val="00820330"/>
    <w:rsid w:val="00821F47"/>
    <w:rsid w:val="00823078"/>
    <w:rsid w:val="008256EE"/>
    <w:rsid w:val="00830372"/>
    <w:rsid w:val="00833F68"/>
    <w:rsid w:val="008343BC"/>
    <w:rsid w:val="00836B83"/>
    <w:rsid w:val="00836FE3"/>
    <w:rsid w:val="00837B15"/>
    <w:rsid w:val="0084195D"/>
    <w:rsid w:val="00843F6A"/>
    <w:rsid w:val="00846E6C"/>
    <w:rsid w:val="0085163F"/>
    <w:rsid w:val="00851AC1"/>
    <w:rsid w:val="00854635"/>
    <w:rsid w:val="00856A33"/>
    <w:rsid w:val="00857579"/>
    <w:rsid w:val="008579E0"/>
    <w:rsid w:val="00860585"/>
    <w:rsid w:val="00862B33"/>
    <w:rsid w:val="008638B5"/>
    <w:rsid w:val="00863CB1"/>
    <w:rsid w:val="00864696"/>
    <w:rsid w:val="00864FA3"/>
    <w:rsid w:val="00865B7C"/>
    <w:rsid w:val="00865F65"/>
    <w:rsid w:val="00867446"/>
    <w:rsid w:val="008723C5"/>
    <w:rsid w:val="008758CF"/>
    <w:rsid w:val="00875A05"/>
    <w:rsid w:val="00885E63"/>
    <w:rsid w:val="00887B99"/>
    <w:rsid w:val="0089078B"/>
    <w:rsid w:val="008918FF"/>
    <w:rsid w:val="00897465"/>
    <w:rsid w:val="008A3457"/>
    <w:rsid w:val="008A5EB9"/>
    <w:rsid w:val="008B0819"/>
    <w:rsid w:val="008B2BEC"/>
    <w:rsid w:val="008B55AC"/>
    <w:rsid w:val="008B589F"/>
    <w:rsid w:val="008B5947"/>
    <w:rsid w:val="008C2E51"/>
    <w:rsid w:val="008C39DE"/>
    <w:rsid w:val="008C3C6D"/>
    <w:rsid w:val="008D7BD1"/>
    <w:rsid w:val="008E043B"/>
    <w:rsid w:val="008E27C5"/>
    <w:rsid w:val="008E4520"/>
    <w:rsid w:val="008E7297"/>
    <w:rsid w:val="008F2918"/>
    <w:rsid w:val="008F2D3B"/>
    <w:rsid w:val="008F5906"/>
    <w:rsid w:val="00900DE0"/>
    <w:rsid w:val="00901080"/>
    <w:rsid w:val="009117E7"/>
    <w:rsid w:val="009125CD"/>
    <w:rsid w:val="00913CFD"/>
    <w:rsid w:val="0091767C"/>
    <w:rsid w:val="00930329"/>
    <w:rsid w:val="0093155E"/>
    <w:rsid w:val="00936373"/>
    <w:rsid w:val="009414CB"/>
    <w:rsid w:val="009453E6"/>
    <w:rsid w:val="00945546"/>
    <w:rsid w:val="009456F6"/>
    <w:rsid w:val="009501CF"/>
    <w:rsid w:val="00957D79"/>
    <w:rsid w:val="0096251C"/>
    <w:rsid w:val="00963802"/>
    <w:rsid w:val="00964292"/>
    <w:rsid w:val="00964897"/>
    <w:rsid w:val="00966D1E"/>
    <w:rsid w:val="00967762"/>
    <w:rsid w:val="0097053F"/>
    <w:rsid w:val="00974C01"/>
    <w:rsid w:val="00974D3B"/>
    <w:rsid w:val="00976143"/>
    <w:rsid w:val="00977087"/>
    <w:rsid w:val="00977CB7"/>
    <w:rsid w:val="00981D83"/>
    <w:rsid w:val="00985A86"/>
    <w:rsid w:val="00986A58"/>
    <w:rsid w:val="00987FE0"/>
    <w:rsid w:val="009929D0"/>
    <w:rsid w:val="00992B5E"/>
    <w:rsid w:val="00993757"/>
    <w:rsid w:val="00994D62"/>
    <w:rsid w:val="009977B1"/>
    <w:rsid w:val="009A1A18"/>
    <w:rsid w:val="009A1CA8"/>
    <w:rsid w:val="009A5076"/>
    <w:rsid w:val="009A7225"/>
    <w:rsid w:val="009B476D"/>
    <w:rsid w:val="009C0B97"/>
    <w:rsid w:val="009C42A7"/>
    <w:rsid w:val="009C623D"/>
    <w:rsid w:val="009C77BE"/>
    <w:rsid w:val="009D02D3"/>
    <w:rsid w:val="009D71F3"/>
    <w:rsid w:val="009D7637"/>
    <w:rsid w:val="009E2668"/>
    <w:rsid w:val="009E68A3"/>
    <w:rsid w:val="009E6F97"/>
    <w:rsid w:val="009E7F81"/>
    <w:rsid w:val="009F2479"/>
    <w:rsid w:val="009F275B"/>
    <w:rsid w:val="009F36A5"/>
    <w:rsid w:val="009F4472"/>
    <w:rsid w:val="009F5E8E"/>
    <w:rsid w:val="009F7172"/>
    <w:rsid w:val="00A04CC1"/>
    <w:rsid w:val="00A110B1"/>
    <w:rsid w:val="00A23165"/>
    <w:rsid w:val="00A24BF1"/>
    <w:rsid w:val="00A262F6"/>
    <w:rsid w:val="00A3698B"/>
    <w:rsid w:val="00A40F77"/>
    <w:rsid w:val="00A40FB6"/>
    <w:rsid w:val="00A41B44"/>
    <w:rsid w:val="00A4471D"/>
    <w:rsid w:val="00A44F20"/>
    <w:rsid w:val="00A45DD3"/>
    <w:rsid w:val="00A46415"/>
    <w:rsid w:val="00A469BF"/>
    <w:rsid w:val="00A51A9F"/>
    <w:rsid w:val="00A535CE"/>
    <w:rsid w:val="00A6088E"/>
    <w:rsid w:val="00A63068"/>
    <w:rsid w:val="00A644A2"/>
    <w:rsid w:val="00A66453"/>
    <w:rsid w:val="00A70949"/>
    <w:rsid w:val="00A70C13"/>
    <w:rsid w:val="00A70E8B"/>
    <w:rsid w:val="00A727BA"/>
    <w:rsid w:val="00A733D9"/>
    <w:rsid w:val="00A73A27"/>
    <w:rsid w:val="00A7642D"/>
    <w:rsid w:val="00A77BBC"/>
    <w:rsid w:val="00A80B0F"/>
    <w:rsid w:val="00A83F60"/>
    <w:rsid w:val="00A853D6"/>
    <w:rsid w:val="00A85F75"/>
    <w:rsid w:val="00A93458"/>
    <w:rsid w:val="00A957BE"/>
    <w:rsid w:val="00AA0683"/>
    <w:rsid w:val="00AA12AB"/>
    <w:rsid w:val="00AA21A7"/>
    <w:rsid w:val="00AA224E"/>
    <w:rsid w:val="00AA7457"/>
    <w:rsid w:val="00AB105D"/>
    <w:rsid w:val="00AC39D5"/>
    <w:rsid w:val="00AC4724"/>
    <w:rsid w:val="00AC66FD"/>
    <w:rsid w:val="00AC6FF1"/>
    <w:rsid w:val="00AC77B5"/>
    <w:rsid w:val="00AD268B"/>
    <w:rsid w:val="00AD2F0D"/>
    <w:rsid w:val="00AD3BB0"/>
    <w:rsid w:val="00AD3BE3"/>
    <w:rsid w:val="00AE1460"/>
    <w:rsid w:val="00AE3205"/>
    <w:rsid w:val="00AE42E5"/>
    <w:rsid w:val="00AE4AF0"/>
    <w:rsid w:val="00AE74B3"/>
    <w:rsid w:val="00AF23D5"/>
    <w:rsid w:val="00B05A1D"/>
    <w:rsid w:val="00B05A45"/>
    <w:rsid w:val="00B11FE6"/>
    <w:rsid w:val="00B15589"/>
    <w:rsid w:val="00B2161B"/>
    <w:rsid w:val="00B27311"/>
    <w:rsid w:val="00B27C63"/>
    <w:rsid w:val="00B30C1D"/>
    <w:rsid w:val="00B31F4E"/>
    <w:rsid w:val="00B34063"/>
    <w:rsid w:val="00B34C87"/>
    <w:rsid w:val="00B355BF"/>
    <w:rsid w:val="00B439BD"/>
    <w:rsid w:val="00B44419"/>
    <w:rsid w:val="00B448CA"/>
    <w:rsid w:val="00B46A16"/>
    <w:rsid w:val="00B476FF"/>
    <w:rsid w:val="00B52DEB"/>
    <w:rsid w:val="00B53011"/>
    <w:rsid w:val="00B57492"/>
    <w:rsid w:val="00B60DD5"/>
    <w:rsid w:val="00B61376"/>
    <w:rsid w:val="00B61888"/>
    <w:rsid w:val="00B625C4"/>
    <w:rsid w:val="00B66686"/>
    <w:rsid w:val="00B66961"/>
    <w:rsid w:val="00B66EA5"/>
    <w:rsid w:val="00B72CBC"/>
    <w:rsid w:val="00B749B1"/>
    <w:rsid w:val="00B7511F"/>
    <w:rsid w:val="00B75A6D"/>
    <w:rsid w:val="00B77493"/>
    <w:rsid w:val="00B84C01"/>
    <w:rsid w:val="00B86798"/>
    <w:rsid w:val="00B91632"/>
    <w:rsid w:val="00B94E54"/>
    <w:rsid w:val="00B952E8"/>
    <w:rsid w:val="00B9672C"/>
    <w:rsid w:val="00BA0177"/>
    <w:rsid w:val="00BA03E5"/>
    <w:rsid w:val="00BA3A27"/>
    <w:rsid w:val="00BA4CF4"/>
    <w:rsid w:val="00BA6B2A"/>
    <w:rsid w:val="00BB3056"/>
    <w:rsid w:val="00BB46B4"/>
    <w:rsid w:val="00BB479E"/>
    <w:rsid w:val="00BB636A"/>
    <w:rsid w:val="00BB6B07"/>
    <w:rsid w:val="00BB6E2D"/>
    <w:rsid w:val="00BC0785"/>
    <w:rsid w:val="00BC6E92"/>
    <w:rsid w:val="00BC71A9"/>
    <w:rsid w:val="00BC75B4"/>
    <w:rsid w:val="00BD26E8"/>
    <w:rsid w:val="00BD2923"/>
    <w:rsid w:val="00BD4A93"/>
    <w:rsid w:val="00BE3F6B"/>
    <w:rsid w:val="00BE6A49"/>
    <w:rsid w:val="00BE7DDF"/>
    <w:rsid w:val="00BF0809"/>
    <w:rsid w:val="00BF1252"/>
    <w:rsid w:val="00BF19CA"/>
    <w:rsid w:val="00BF4AB5"/>
    <w:rsid w:val="00BF5F74"/>
    <w:rsid w:val="00C005CF"/>
    <w:rsid w:val="00C01876"/>
    <w:rsid w:val="00C04952"/>
    <w:rsid w:val="00C04B06"/>
    <w:rsid w:val="00C068D2"/>
    <w:rsid w:val="00C074B5"/>
    <w:rsid w:val="00C15288"/>
    <w:rsid w:val="00C16F27"/>
    <w:rsid w:val="00C17E3D"/>
    <w:rsid w:val="00C17F4E"/>
    <w:rsid w:val="00C17F5B"/>
    <w:rsid w:val="00C226B5"/>
    <w:rsid w:val="00C23CDD"/>
    <w:rsid w:val="00C24029"/>
    <w:rsid w:val="00C247E3"/>
    <w:rsid w:val="00C25FC6"/>
    <w:rsid w:val="00C26092"/>
    <w:rsid w:val="00C27F87"/>
    <w:rsid w:val="00C30948"/>
    <w:rsid w:val="00C316FF"/>
    <w:rsid w:val="00C40270"/>
    <w:rsid w:val="00C412A2"/>
    <w:rsid w:val="00C415B9"/>
    <w:rsid w:val="00C41CC4"/>
    <w:rsid w:val="00C41F66"/>
    <w:rsid w:val="00C45DB3"/>
    <w:rsid w:val="00C47F32"/>
    <w:rsid w:val="00C5720F"/>
    <w:rsid w:val="00C60B03"/>
    <w:rsid w:val="00C63A43"/>
    <w:rsid w:val="00C63CF1"/>
    <w:rsid w:val="00C644C1"/>
    <w:rsid w:val="00C65C92"/>
    <w:rsid w:val="00C66A9B"/>
    <w:rsid w:val="00C67BC4"/>
    <w:rsid w:val="00C7206D"/>
    <w:rsid w:val="00C72E77"/>
    <w:rsid w:val="00C80252"/>
    <w:rsid w:val="00C80637"/>
    <w:rsid w:val="00C8282C"/>
    <w:rsid w:val="00C84C89"/>
    <w:rsid w:val="00C86E36"/>
    <w:rsid w:val="00C87F94"/>
    <w:rsid w:val="00C90CFC"/>
    <w:rsid w:val="00C96D5D"/>
    <w:rsid w:val="00CA0149"/>
    <w:rsid w:val="00CA23D7"/>
    <w:rsid w:val="00CA2566"/>
    <w:rsid w:val="00CA3F06"/>
    <w:rsid w:val="00CA4F77"/>
    <w:rsid w:val="00CA62C7"/>
    <w:rsid w:val="00CB0263"/>
    <w:rsid w:val="00CC0A0F"/>
    <w:rsid w:val="00CC52CA"/>
    <w:rsid w:val="00CC532B"/>
    <w:rsid w:val="00CC5BCC"/>
    <w:rsid w:val="00CC6368"/>
    <w:rsid w:val="00CC75AF"/>
    <w:rsid w:val="00CD2247"/>
    <w:rsid w:val="00CD58CF"/>
    <w:rsid w:val="00CD6CB5"/>
    <w:rsid w:val="00CD70F9"/>
    <w:rsid w:val="00CE1718"/>
    <w:rsid w:val="00CE1EB0"/>
    <w:rsid w:val="00CE343F"/>
    <w:rsid w:val="00CE381B"/>
    <w:rsid w:val="00CF226B"/>
    <w:rsid w:val="00CF37A8"/>
    <w:rsid w:val="00CF4D4A"/>
    <w:rsid w:val="00CF6578"/>
    <w:rsid w:val="00D00F07"/>
    <w:rsid w:val="00D00F89"/>
    <w:rsid w:val="00D01207"/>
    <w:rsid w:val="00D045B9"/>
    <w:rsid w:val="00D06FE8"/>
    <w:rsid w:val="00D14BED"/>
    <w:rsid w:val="00D21B5E"/>
    <w:rsid w:val="00D2223B"/>
    <w:rsid w:val="00D24867"/>
    <w:rsid w:val="00D24C00"/>
    <w:rsid w:val="00D32769"/>
    <w:rsid w:val="00D35ECA"/>
    <w:rsid w:val="00D3684C"/>
    <w:rsid w:val="00D36CA3"/>
    <w:rsid w:val="00D453BF"/>
    <w:rsid w:val="00D4688E"/>
    <w:rsid w:val="00D4709D"/>
    <w:rsid w:val="00D50A49"/>
    <w:rsid w:val="00D526E3"/>
    <w:rsid w:val="00D526F9"/>
    <w:rsid w:val="00D542DE"/>
    <w:rsid w:val="00D54D8A"/>
    <w:rsid w:val="00D6169F"/>
    <w:rsid w:val="00D62AFA"/>
    <w:rsid w:val="00D6349F"/>
    <w:rsid w:val="00D63D4F"/>
    <w:rsid w:val="00D65AEF"/>
    <w:rsid w:val="00D7100D"/>
    <w:rsid w:val="00D727A4"/>
    <w:rsid w:val="00D8002A"/>
    <w:rsid w:val="00D802E1"/>
    <w:rsid w:val="00D81E82"/>
    <w:rsid w:val="00D83FF5"/>
    <w:rsid w:val="00D869C4"/>
    <w:rsid w:val="00D872BF"/>
    <w:rsid w:val="00D90053"/>
    <w:rsid w:val="00D927E4"/>
    <w:rsid w:val="00D93AD1"/>
    <w:rsid w:val="00DA2236"/>
    <w:rsid w:val="00DA6DF3"/>
    <w:rsid w:val="00DA7C7A"/>
    <w:rsid w:val="00DB4541"/>
    <w:rsid w:val="00DB5341"/>
    <w:rsid w:val="00DC0FD9"/>
    <w:rsid w:val="00DC3B7C"/>
    <w:rsid w:val="00DC3CAE"/>
    <w:rsid w:val="00DC68DB"/>
    <w:rsid w:val="00DD3332"/>
    <w:rsid w:val="00DD5B76"/>
    <w:rsid w:val="00DD7AAE"/>
    <w:rsid w:val="00DE0C2D"/>
    <w:rsid w:val="00DE0F62"/>
    <w:rsid w:val="00DE1BB9"/>
    <w:rsid w:val="00DE4A15"/>
    <w:rsid w:val="00DE6A27"/>
    <w:rsid w:val="00DF47A0"/>
    <w:rsid w:val="00DF4AB7"/>
    <w:rsid w:val="00DF622C"/>
    <w:rsid w:val="00E0176D"/>
    <w:rsid w:val="00E035AC"/>
    <w:rsid w:val="00E038F1"/>
    <w:rsid w:val="00E04D4B"/>
    <w:rsid w:val="00E06165"/>
    <w:rsid w:val="00E062D7"/>
    <w:rsid w:val="00E13DA4"/>
    <w:rsid w:val="00E16005"/>
    <w:rsid w:val="00E22BCB"/>
    <w:rsid w:val="00E22DBF"/>
    <w:rsid w:val="00E23E38"/>
    <w:rsid w:val="00E2665B"/>
    <w:rsid w:val="00E27B12"/>
    <w:rsid w:val="00E300FE"/>
    <w:rsid w:val="00E30B64"/>
    <w:rsid w:val="00E32C40"/>
    <w:rsid w:val="00E33A94"/>
    <w:rsid w:val="00E34F8D"/>
    <w:rsid w:val="00E357A6"/>
    <w:rsid w:val="00E41A10"/>
    <w:rsid w:val="00E4366B"/>
    <w:rsid w:val="00E437B9"/>
    <w:rsid w:val="00E43804"/>
    <w:rsid w:val="00E43869"/>
    <w:rsid w:val="00E458DE"/>
    <w:rsid w:val="00E46EE0"/>
    <w:rsid w:val="00E51A76"/>
    <w:rsid w:val="00E521B5"/>
    <w:rsid w:val="00E53D47"/>
    <w:rsid w:val="00E54A97"/>
    <w:rsid w:val="00E54B26"/>
    <w:rsid w:val="00E6045E"/>
    <w:rsid w:val="00E629C7"/>
    <w:rsid w:val="00E64012"/>
    <w:rsid w:val="00E6466F"/>
    <w:rsid w:val="00E73342"/>
    <w:rsid w:val="00E7514C"/>
    <w:rsid w:val="00E75582"/>
    <w:rsid w:val="00E7638D"/>
    <w:rsid w:val="00E76BC0"/>
    <w:rsid w:val="00E80817"/>
    <w:rsid w:val="00E8258C"/>
    <w:rsid w:val="00E826D3"/>
    <w:rsid w:val="00E845F7"/>
    <w:rsid w:val="00E84BAD"/>
    <w:rsid w:val="00E85170"/>
    <w:rsid w:val="00E85AE7"/>
    <w:rsid w:val="00E86948"/>
    <w:rsid w:val="00E9054E"/>
    <w:rsid w:val="00E961AD"/>
    <w:rsid w:val="00EA451C"/>
    <w:rsid w:val="00EA4A82"/>
    <w:rsid w:val="00EA589D"/>
    <w:rsid w:val="00EB1278"/>
    <w:rsid w:val="00EB3754"/>
    <w:rsid w:val="00EB433A"/>
    <w:rsid w:val="00EB46FE"/>
    <w:rsid w:val="00EB4B10"/>
    <w:rsid w:val="00EC03FC"/>
    <w:rsid w:val="00EC1005"/>
    <w:rsid w:val="00EC4DFA"/>
    <w:rsid w:val="00ED1FC4"/>
    <w:rsid w:val="00ED46E6"/>
    <w:rsid w:val="00EE34A3"/>
    <w:rsid w:val="00EE5A21"/>
    <w:rsid w:val="00EF0254"/>
    <w:rsid w:val="00EF133E"/>
    <w:rsid w:val="00EF13AD"/>
    <w:rsid w:val="00EF290E"/>
    <w:rsid w:val="00EF2A43"/>
    <w:rsid w:val="00EF7AA7"/>
    <w:rsid w:val="00F01003"/>
    <w:rsid w:val="00F0135E"/>
    <w:rsid w:val="00F02BF6"/>
    <w:rsid w:val="00F03F12"/>
    <w:rsid w:val="00F07000"/>
    <w:rsid w:val="00F11409"/>
    <w:rsid w:val="00F14FC8"/>
    <w:rsid w:val="00F16452"/>
    <w:rsid w:val="00F234F9"/>
    <w:rsid w:val="00F23808"/>
    <w:rsid w:val="00F23E48"/>
    <w:rsid w:val="00F24243"/>
    <w:rsid w:val="00F30F16"/>
    <w:rsid w:val="00F3110E"/>
    <w:rsid w:val="00F32754"/>
    <w:rsid w:val="00F32954"/>
    <w:rsid w:val="00F32BBE"/>
    <w:rsid w:val="00F3303E"/>
    <w:rsid w:val="00F33DD7"/>
    <w:rsid w:val="00F3548D"/>
    <w:rsid w:val="00F35FB1"/>
    <w:rsid w:val="00F37558"/>
    <w:rsid w:val="00F40A91"/>
    <w:rsid w:val="00F41464"/>
    <w:rsid w:val="00F451DC"/>
    <w:rsid w:val="00F45A27"/>
    <w:rsid w:val="00F47B4F"/>
    <w:rsid w:val="00F504A8"/>
    <w:rsid w:val="00F52722"/>
    <w:rsid w:val="00F5438D"/>
    <w:rsid w:val="00F54CFC"/>
    <w:rsid w:val="00F64F34"/>
    <w:rsid w:val="00F70809"/>
    <w:rsid w:val="00F710C7"/>
    <w:rsid w:val="00F713C4"/>
    <w:rsid w:val="00F716E2"/>
    <w:rsid w:val="00F7347C"/>
    <w:rsid w:val="00F76097"/>
    <w:rsid w:val="00F7649D"/>
    <w:rsid w:val="00F76BBD"/>
    <w:rsid w:val="00F803DA"/>
    <w:rsid w:val="00F82729"/>
    <w:rsid w:val="00F83A61"/>
    <w:rsid w:val="00F83DA3"/>
    <w:rsid w:val="00F85050"/>
    <w:rsid w:val="00F86ED0"/>
    <w:rsid w:val="00F900C8"/>
    <w:rsid w:val="00F9126D"/>
    <w:rsid w:val="00F92212"/>
    <w:rsid w:val="00F93267"/>
    <w:rsid w:val="00F94CD5"/>
    <w:rsid w:val="00F95761"/>
    <w:rsid w:val="00F95BDF"/>
    <w:rsid w:val="00FA355E"/>
    <w:rsid w:val="00FA37C4"/>
    <w:rsid w:val="00FA4614"/>
    <w:rsid w:val="00FA5F45"/>
    <w:rsid w:val="00FA62EF"/>
    <w:rsid w:val="00FA6658"/>
    <w:rsid w:val="00FA7E8D"/>
    <w:rsid w:val="00FB0B5E"/>
    <w:rsid w:val="00FB2986"/>
    <w:rsid w:val="00FB4E33"/>
    <w:rsid w:val="00FB7626"/>
    <w:rsid w:val="00FB7B0C"/>
    <w:rsid w:val="00FC0042"/>
    <w:rsid w:val="00FC09A4"/>
    <w:rsid w:val="00FC146C"/>
    <w:rsid w:val="00FC2179"/>
    <w:rsid w:val="00FC388C"/>
    <w:rsid w:val="00FC3A42"/>
    <w:rsid w:val="00FC61ED"/>
    <w:rsid w:val="00FD2422"/>
    <w:rsid w:val="00FD35BB"/>
    <w:rsid w:val="00FD403B"/>
    <w:rsid w:val="00FE48D5"/>
    <w:rsid w:val="00FE4D3A"/>
    <w:rsid w:val="00FE50DB"/>
    <w:rsid w:val="00FE744B"/>
    <w:rsid w:val="00FF249F"/>
    <w:rsid w:val="00FF2C1A"/>
    <w:rsid w:val="00FF3598"/>
    <w:rsid w:val="00FF563A"/>
    <w:rsid w:val="0EBFECEC"/>
    <w:rsid w:val="1AE6F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9CCA1"/>
  <w14:defaultImageDpi w14:val="0"/>
  <w15:docId w15:val="{0B623EA1-9FA1-42EC-9AFC-AF74130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3" w:uiPriority="0"/>
    <w:lsdException w:name="Strong" w:uiPriority="22" w:qFormat="1"/>
    <w:lsdException w:name="Emphasis" w:uiPriority="20"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E22BCB"/>
    <w:pPr>
      <w:keepNext/>
      <w:keepLines/>
      <w:numPr>
        <w:numId w:val="2"/>
      </w:numPr>
      <w:spacing w:before="240" w:after="120" w:line="240" w:lineRule="auto"/>
      <w:ind w:left="709" w:hanging="709"/>
      <w:outlineLvl w:val="0"/>
    </w:pPr>
    <w:rPr>
      <w:rFonts w:eastAsia="Arial" w:cstheme="minorHAnsi"/>
      <w:b/>
      <w:color w:val="000000"/>
      <w:sz w:val="24"/>
    </w:rPr>
  </w:style>
  <w:style w:type="paragraph" w:styleId="Heading2">
    <w:name w:val="heading 2"/>
    <w:basedOn w:val="Heading1"/>
    <w:next w:val="Normal"/>
    <w:link w:val="Heading2Char"/>
    <w:uiPriority w:val="9"/>
    <w:unhideWhenUsed/>
    <w:qFormat/>
    <w:rsid w:val="00FA7E8D"/>
    <w:pPr>
      <w:keepNext w:val="0"/>
      <w:numPr>
        <w:ilvl w:val="1"/>
      </w:numPr>
      <w:spacing w:before="120"/>
      <w:ind w:left="709" w:hanging="709"/>
      <w:outlineLvl w:val="1"/>
    </w:pPr>
    <w:rPr>
      <w:b w:val="0"/>
      <w:sz w:val="22"/>
    </w:rPr>
  </w:style>
  <w:style w:type="paragraph" w:styleId="Heading3">
    <w:name w:val="heading 3"/>
    <w:basedOn w:val="Heading2"/>
    <w:next w:val="Normal"/>
    <w:link w:val="Heading3Char"/>
    <w:uiPriority w:val="9"/>
    <w:unhideWhenUsed/>
    <w:qFormat/>
    <w:rsid w:val="00E22BCB"/>
    <w:pPr>
      <w:numPr>
        <w:ilvl w:val="2"/>
      </w:numPr>
      <w:ind w:left="1418" w:hanging="709"/>
      <w:outlineLvl w:val="2"/>
    </w:pPr>
  </w:style>
  <w:style w:type="paragraph" w:styleId="Heading4">
    <w:name w:val="heading 4"/>
    <w:basedOn w:val="ListParagraph"/>
    <w:next w:val="Normal"/>
    <w:link w:val="Heading4Char"/>
    <w:uiPriority w:val="9"/>
    <w:unhideWhenUsed/>
    <w:qFormat/>
    <w:rsid w:val="0029394D"/>
    <w:pPr>
      <w:numPr>
        <w:numId w:val="1"/>
      </w:numPr>
      <w:autoSpaceDE w:val="0"/>
      <w:autoSpaceDN w:val="0"/>
      <w:adjustRightInd w:val="0"/>
      <w:spacing w:after="240"/>
      <w:contextualSpacing/>
      <w:outlineLvl w:val="3"/>
    </w:pPr>
    <w:rPr>
      <w:rFonts w:asciiTheme="minorHAnsi" w:hAnsiTheme="minorHAnsi" w:cs="Calibri"/>
      <w:color w:val="000000"/>
      <w:sz w:val="22"/>
      <w:szCs w:val="24"/>
    </w:rPr>
  </w:style>
  <w:style w:type="paragraph" w:styleId="Heading5">
    <w:name w:val="heading 5"/>
    <w:basedOn w:val="Normal"/>
    <w:next w:val="Normal"/>
    <w:link w:val="Heading5Char"/>
    <w:uiPriority w:val="9"/>
    <w:semiHidden/>
    <w:unhideWhenUsed/>
    <w:qFormat/>
    <w:rsid w:val="00C8282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282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3D2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rsid w:val="00F95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95761"/>
    <w:rPr>
      <w:rFonts w:ascii="Segoe UI" w:hAnsi="Segoe UI" w:cs="Segoe UI"/>
      <w:sz w:val="18"/>
      <w:szCs w:val="18"/>
    </w:rPr>
  </w:style>
  <w:style w:type="paragraph" w:styleId="ListParagraph">
    <w:name w:val="List Paragraph"/>
    <w:basedOn w:val="Normal"/>
    <w:uiPriority w:val="34"/>
    <w:qFormat/>
    <w:rsid w:val="008343BC"/>
    <w:pPr>
      <w:spacing w:after="0" w:line="240" w:lineRule="auto"/>
      <w:ind w:left="720"/>
    </w:pPr>
    <w:rPr>
      <w:rFonts w:ascii="Times New Roman" w:hAnsi="Times New Roman"/>
      <w:sz w:val="20"/>
      <w:szCs w:val="20"/>
      <w:lang w:eastAsia="en-US"/>
    </w:rPr>
  </w:style>
  <w:style w:type="paragraph" w:styleId="Header">
    <w:name w:val="header"/>
    <w:basedOn w:val="Normal"/>
    <w:link w:val="HeaderChar"/>
    <w:uiPriority w:val="99"/>
    <w:rsid w:val="00994D62"/>
    <w:pPr>
      <w:tabs>
        <w:tab w:val="center" w:pos="4513"/>
        <w:tab w:val="right" w:pos="9026"/>
      </w:tabs>
    </w:pPr>
  </w:style>
  <w:style w:type="character" w:customStyle="1" w:styleId="HeaderChar">
    <w:name w:val="Header Char"/>
    <w:basedOn w:val="DefaultParagraphFont"/>
    <w:link w:val="Header"/>
    <w:uiPriority w:val="99"/>
    <w:locked/>
    <w:rsid w:val="00994D62"/>
    <w:rPr>
      <w:rFonts w:cs="Times New Roman"/>
    </w:rPr>
  </w:style>
  <w:style w:type="paragraph" w:styleId="Footer">
    <w:name w:val="footer"/>
    <w:basedOn w:val="Normal"/>
    <w:link w:val="FooterChar"/>
    <w:uiPriority w:val="99"/>
    <w:rsid w:val="00994D62"/>
    <w:pPr>
      <w:tabs>
        <w:tab w:val="center" w:pos="4513"/>
        <w:tab w:val="right" w:pos="9026"/>
      </w:tabs>
    </w:pPr>
  </w:style>
  <w:style w:type="character" w:customStyle="1" w:styleId="FooterChar">
    <w:name w:val="Footer Char"/>
    <w:basedOn w:val="DefaultParagraphFont"/>
    <w:link w:val="Footer"/>
    <w:uiPriority w:val="99"/>
    <w:locked/>
    <w:rsid w:val="00994D62"/>
    <w:rPr>
      <w:rFonts w:cs="Times New Roman"/>
    </w:rPr>
  </w:style>
  <w:style w:type="paragraph" w:styleId="FootnoteText">
    <w:name w:val="footnote text"/>
    <w:basedOn w:val="Normal"/>
    <w:link w:val="FootnoteTextChar"/>
    <w:uiPriority w:val="99"/>
    <w:unhideWhenUsed/>
    <w:rsid w:val="008E4520"/>
    <w:pPr>
      <w:spacing w:after="0" w:line="240" w:lineRule="auto"/>
    </w:pPr>
    <w:rPr>
      <w:sz w:val="20"/>
      <w:szCs w:val="20"/>
    </w:rPr>
  </w:style>
  <w:style w:type="character" w:customStyle="1" w:styleId="FootnoteTextChar">
    <w:name w:val="Footnote Text Char"/>
    <w:basedOn w:val="DefaultParagraphFont"/>
    <w:link w:val="FootnoteText"/>
    <w:uiPriority w:val="99"/>
    <w:locked/>
    <w:rsid w:val="008E4520"/>
    <w:rPr>
      <w:rFonts w:cs="Times New Roman"/>
      <w:sz w:val="20"/>
      <w:szCs w:val="20"/>
    </w:rPr>
  </w:style>
  <w:style w:type="character" w:styleId="FootnoteReference">
    <w:name w:val="footnote reference"/>
    <w:basedOn w:val="DefaultParagraphFont"/>
    <w:uiPriority w:val="99"/>
    <w:unhideWhenUsed/>
    <w:rsid w:val="008E4520"/>
    <w:rPr>
      <w:rFonts w:cs="Times New Roman"/>
      <w:vertAlign w:val="superscript"/>
    </w:rPr>
  </w:style>
  <w:style w:type="character" w:customStyle="1" w:styleId="Heading1Char">
    <w:name w:val="Heading 1 Char"/>
    <w:basedOn w:val="DefaultParagraphFont"/>
    <w:link w:val="Heading1"/>
    <w:uiPriority w:val="9"/>
    <w:rsid w:val="00E22BCB"/>
    <w:rPr>
      <w:rFonts w:eastAsia="Arial" w:cstheme="minorHAnsi"/>
      <w:b/>
      <w:color w:val="000000"/>
      <w:sz w:val="24"/>
    </w:rPr>
  </w:style>
  <w:style w:type="character" w:customStyle="1" w:styleId="Heading2Char">
    <w:name w:val="Heading 2 Char"/>
    <w:basedOn w:val="DefaultParagraphFont"/>
    <w:link w:val="Heading2"/>
    <w:uiPriority w:val="9"/>
    <w:rsid w:val="00FA7E8D"/>
    <w:rPr>
      <w:rFonts w:eastAsia="Arial" w:cstheme="minorHAnsi"/>
      <w:color w:val="000000"/>
    </w:rPr>
  </w:style>
  <w:style w:type="character" w:customStyle="1" w:styleId="Heading3Char">
    <w:name w:val="Heading 3 Char"/>
    <w:basedOn w:val="DefaultParagraphFont"/>
    <w:link w:val="Heading3"/>
    <w:uiPriority w:val="9"/>
    <w:rsid w:val="00E22BCB"/>
    <w:rPr>
      <w:rFonts w:eastAsia="Arial" w:cstheme="minorHAnsi"/>
      <w:color w:val="000000"/>
    </w:rPr>
  </w:style>
  <w:style w:type="table" w:customStyle="1" w:styleId="TableGrid0">
    <w:name w:val="TableGrid"/>
    <w:rsid w:val="00C72E77"/>
    <w:pPr>
      <w:spacing w:after="0" w:line="240" w:lineRule="auto"/>
    </w:pPr>
    <w:rPr>
      <w:rFonts w:cstheme="minorBidi"/>
    </w:rPr>
    <w:tblPr>
      <w:tblCellMar>
        <w:top w:w="0" w:type="dxa"/>
        <w:left w:w="0" w:type="dxa"/>
        <w:bottom w:w="0" w:type="dxa"/>
        <w:right w:w="0" w:type="dxa"/>
      </w:tblCellMar>
    </w:tblPr>
  </w:style>
  <w:style w:type="paragraph" w:styleId="NoSpacing">
    <w:name w:val="No Spacing"/>
    <w:uiPriority w:val="1"/>
    <w:qFormat/>
    <w:rsid w:val="007A71C4"/>
    <w:pPr>
      <w:spacing w:after="0" w:line="240" w:lineRule="auto"/>
    </w:pPr>
  </w:style>
  <w:style w:type="paragraph" w:styleId="PlainText">
    <w:name w:val="Plain Text"/>
    <w:basedOn w:val="Normal"/>
    <w:link w:val="PlainTextChar"/>
    <w:uiPriority w:val="99"/>
    <w:rsid w:val="000876D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876D3"/>
    <w:rPr>
      <w:rFonts w:ascii="Consolas" w:hAnsi="Consolas" w:cs="Consolas"/>
      <w:sz w:val="21"/>
      <w:szCs w:val="21"/>
    </w:rPr>
  </w:style>
  <w:style w:type="character" w:styleId="CommentReference">
    <w:name w:val="annotation reference"/>
    <w:basedOn w:val="DefaultParagraphFont"/>
    <w:uiPriority w:val="99"/>
    <w:rsid w:val="0049153C"/>
    <w:rPr>
      <w:sz w:val="16"/>
      <w:szCs w:val="16"/>
    </w:rPr>
  </w:style>
  <w:style w:type="paragraph" w:styleId="CommentText">
    <w:name w:val="annotation text"/>
    <w:basedOn w:val="Normal"/>
    <w:link w:val="CommentTextChar"/>
    <w:rsid w:val="0049153C"/>
    <w:pPr>
      <w:spacing w:line="240" w:lineRule="auto"/>
    </w:pPr>
    <w:rPr>
      <w:sz w:val="20"/>
      <w:szCs w:val="20"/>
    </w:rPr>
  </w:style>
  <w:style w:type="character" w:customStyle="1" w:styleId="CommentTextChar">
    <w:name w:val="Comment Text Char"/>
    <w:basedOn w:val="DefaultParagraphFont"/>
    <w:link w:val="CommentText"/>
    <w:rsid w:val="0049153C"/>
    <w:rPr>
      <w:sz w:val="20"/>
      <w:szCs w:val="20"/>
    </w:rPr>
  </w:style>
  <w:style w:type="paragraph" w:styleId="CommentSubject">
    <w:name w:val="annotation subject"/>
    <w:basedOn w:val="CommentText"/>
    <w:next w:val="CommentText"/>
    <w:link w:val="CommentSubjectChar"/>
    <w:uiPriority w:val="99"/>
    <w:rsid w:val="0049153C"/>
    <w:rPr>
      <w:b/>
      <w:bCs/>
    </w:rPr>
  </w:style>
  <w:style w:type="character" w:customStyle="1" w:styleId="CommentSubjectChar">
    <w:name w:val="Comment Subject Char"/>
    <w:basedOn w:val="CommentTextChar"/>
    <w:link w:val="CommentSubject"/>
    <w:uiPriority w:val="99"/>
    <w:rsid w:val="0049153C"/>
    <w:rPr>
      <w:b/>
      <w:bCs/>
      <w:sz w:val="20"/>
      <w:szCs w:val="20"/>
    </w:rPr>
  </w:style>
  <w:style w:type="character" w:styleId="Hyperlink">
    <w:name w:val="Hyperlink"/>
    <w:basedOn w:val="DefaultParagraphFont"/>
    <w:uiPriority w:val="99"/>
    <w:rsid w:val="00C27F87"/>
    <w:rPr>
      <w:color w:val="0563C1" w:themeColor="hyperlink"/>
      <w:u w:val="single"/>
    </w:rPr>
  </w:style>
  <w:style w:type="paragraph" w:styleId="BodyText3">
    <w:name w:val="Body Text 3"/>
    <w:basedOn w:val="Normal"/>
    <w:link w:val="BodyText3Char"/>
    <w:rsid w:val="00C8282C"/>
    <w:pPr>
      <w:spacing w:after="0" w:line="240" w:lineRule="auto"/>
      <w:jc w:val="both"/>
    </w:pPr>
    <w:rPr>
      <w:rFonts w:ascii="Times New Roman" w:eastAsia="Times New Roman" w:hAnsi="Times New Roman"/>
      <w:sz w:val="20"/>
      <w:szCs w:val="20"/>
    </w:rPr>
  </w:style>
  <w:style w:type="character" w:customStyle="1" w:styleId="BodyText3Char">
    <w:name w:val="Body Text 3 Char"/>
    <w:basedOn w:val="DefaultParagraphFont"/>
    <w:link w:val="BodyText3"/>
    <w:rsid w:val="00C8282C"/>
    <w:rPr>
      <w:rFonts w:ascii="Times New Roman" w:eastAsia="Times New Roman" w:hAnsi="Times New Roman"/>
      <w:sz w:val="20"/>
      <w:szCs w:val="20"/>
    </w:rPr>
  </w:style>
  <w:style w:type="character" w:customStyle="1" w:styleId="Heading4Char">
    <w:name w:val="Heading 4 Char"/>
    <w:basedOn w:val="DefaultParagraphFont"/>
    <w:link w:val="Heading4"/>
    <w:uiPriority w:val="9"/>
    <w:rsid w:val="0029394D"/>
    <w:rPr>
      <w:rFonts w:cs="Calibri"/>
      <w:color w:val="000000"/>
      <w:szCs w:val="24"/>
      <w:lang w:eastAsia="en-US"/>
    </w:rPr>
  </w:style>
  <w:style w:type="character" w:customStyle="1" w:styleId="Heading5Char">
    <w:name w:val="Heading 5 Char"/>
    <w:basedOn w:val="DefaultParagraphFont"/>
    <w:link w:val="Heading5"/>
    <w:uiPriority w:val="9"/>
    <w:semiHidden/>
    <w:rsid w:val="00C8282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8282C"/>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rsid w:val="00C8282C"/>
    <w:pPr>
      <w:spacing w:after="120"/>
    </w:pPr>
  </w:style>
  <w:style w:type="character" w:customStyle="1" w:styleId="BodyTextChar">
    <w:name w:val="Body Text Char"/>
    <w:basedOn w:val="DefaultParagraphFont"/>
    <w:link w:val="BodyText"/>
    <w:uiPriority w:val="99"/>
    <w:rsid w:val="00C8282C"/>
  </w:style>
  <w:style w:type="paragraph" w:styleId="NormalWeb">
    <w:name w:val="Normal (Web)"/>
    <w:basedOn w:val="Normal"/>
    <w:uiPriority w:val="99"/>
    <w:unhideWhenUsed/>
    <w:rsid w:val="00382D5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76229">
      <w:bodyDiv w:val="1"/>
      <w:marLeft w:val="0"/>
      <w:marRight w:val="0"/>
      <w:marTop w:val="0"/>
      <w:marBottom w:val="0"/>
      <w:divBdr>
        <w:top w:val="none" w:sz="0" w:space="0" w:color="auto"/>
        <w:left w:val="none" w:sz="0" w:space="0" w:color="auto"/>
        <w:bottom w:val="none" w:sz="0" w:space="0" w:color="auto"/>
        <w:right w:val="none" w:sz="0" w:space="0" w:color="auto"/>
      </w:divBdr>
    </w:div>
    <w:div w:id="261763021">
      <w:bodyDiv w:val="1"/>
      <w:marLeft w:val="0"/>
      <w:marRight w:val="0"/>
      <w:marTop w:val="0"/>
      <w:marBottom w:val="0"/>
      <w:divBdr>
        <w:top w:val="none" w:sz="0" w:space="0" w:color="auto"/>
        <w:left w:val="none" w:sz="0" w:space="0" w:color="auto"/>
        <w:bottom w:val="none" w:sz="0" w:space="0" w:color="auto"/>
        <w:right w:val="none" w:sz="0" w:space="0" w:color="auto"/>
      </w:divBdr>
    </w:div>
    <w:div w:id="3516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5A29B3E380D940B9624755AAFEEDD5" ma:contentTypeVersion="3" ma:contentTypeDescription="Create a new document." ma:contentTypeScope="" ma:versionID="472311080b5c52075785f268dd86b302">
  <xsd:schema xmlns:xsd="http://www.w3.org/2001/XMLSchema" xmlns:xs="http://www.w3.org/2001/XMLSchema" xmlns:p="http://schemas.microsoft.com/office/2006/metadata/properties" xmlns:ns2="96322121-03ae-4cb7-858a-a67f0c9ff5f3" targetNamespace="http://schemas.microsoft.com/office/2006/metadata/properties" ma:root="true" ma:fieldsID="5d1d6f7da3b55817ee91466b809acdb5" ns2:_="">
    <xsd:import namespace="96322121-03ae-4cb7-858a-a67f0c9ff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22121-03ae-4cb7-858a-a67f0c9ff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4889-188F-4B55-9C05-5FDA57F92465}">
  <ds:schemaRefs>
    <ds:schemaRef ds:uri="http://schemas.microsoft.com/sharepoint/v3/contenttype/forms"/>
  </ds:schemaRefs>
</ds:datastoreItem>
</file>

<file path=customXml/itemProps2.xml><?xml version="1.0" encoding="utf-8"?>
<ds:datastoreItem xmlns:ds="http://schemas.openxmlformats.org/officeDocument/2006/customXml" ds:itemID="{F89A7CE3-4CAF-4E90-AF4F-8782CC6EB876}">
  <ds:schemaRefs>
    <ds:schemaRef ds:uri="96322121-03ae-4cb7-858a-a67f0c9ff5f3"/>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AE14D8F-13F2-45B3-ADCE-F52F8FF7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22121-03ae-4cb7-858a-a67f0c9ff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05E1D6-849F-49BF-904F-7185FB69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1135</Words>
  <Characters>6472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Brown</dc:creator>
  <cp:keywords/>
  <dc:description/>
  <cp:lastModifiedBy>N York (Head Teacher)</cp:lastModifiedBy>
  <cp:revision>2</cp:revision>
  <cp:lastPrinted>2018-06-26T12:29:00Z</cp:lastPrinted>
  <dcterms:created xsi:type="dcterms:W3CDTF">2025-12-15T12:05:00Z</dcterms:created>
  <dcterms:modified xsi:type="dcterms:W3CDTF">2025-12-15T12:05:00Z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0x010100395A29B3E380D940B9624755AAFEEDD5</vt:lpwstr>
  </property>
</Properties>
</file>