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2AB3" w14:textId="77777777" w:rsidR="00F260BF" w:rsidRDefault="0008106F">
      <w:pPr>
        <w:pStyle w:val="BodyText"/>
        <w:rPr>
          <w:rFonts w:ascii="Times New Roman"/>
          <w:sz w:val="20"/>
        </w:rPr>
      </w:pPr>
      <w:bookmarkStart w:id="0" w:name="_GoBack"/>
      <w:bookmarkEnd w:id="0"/>
      <w:r>
        <w:rPr>
          <w:noProof/>
        </w:rPr>
        <w:drawing>
          <wp:anchor distT="0" distB="0" distL="0" distR="0" simplePos="0" relativeHeight="487504896" behindDoc="1" locked="0" layoutInCell="1" allowOverlap="1" wp14:anchorId="56182B1A" wp14:editId="56182B1B">
            <wp:simplePos x="0" y="0"/>
            <wp:positionH relativeFrom="page">
              <wp:posOffset>3779116</wp:posOffset>
            </wp:positionH>
            <wp:positionV relativeFrom="page">
              <wp:posOffset>61</wp:posOffset>
            </wp:positionV>
            <wp:extent cx="6912125" cy="755954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6912125" cy="7559548"/>
                    </a:xfrm>
                    <a:prstGeom prst="rect">
                      <a:avLst/>
                    </a:prstGeom>
                  </pic:spPr>
                </pic:pic>
              </a:graphicData>
            </a:graphic>
          </wp:anchor>
        </w:drawing>
      </w:r>
    </w:p>
    <w:p w14:paraId="56182AB4" w14:textId="77777777" w:rsidR="00F260BF" w:rsidRDefault="00F260BF">
      <w:pPr>
        <w:pStyle w:val="BodyText"/>
        <w:rPr>
          <w:rFonts w:ascii="Times New Roman"/>
          <w:sz w:val="20"/>
        </w:rPr>
      </w:pPr>
    </w:p>
    <w:p w14:paraId="56182AB5" w14:textId="77777777" w:rsidR="00F260BF" w:rsidRDefault="00F260BF">
      <w:pPr>
        <w:pStyle w:val="BodyText"/>
        <w:rPr>
          <w:rFonts w:ascii="Times New Roman"/>
          <w:sz w:val="20"/>
        </w:rPr>
      </w:pPr>
    </w:p>
    <w:p w14:paraId="2F900BDB" w14:textId="77777777" w:rsidR="004B0070" w:rsidRDefault="004B0070">
      <w:pPr>
        <w:pStyle w:val="BodyText"/>
        <w:rPr>
          <w:rFonts w:ascii="Times New Roman"/>
          <w:sz w:val="20"/>
        </w:rPr>
      </w:pPr>
    </w:p>
    <w:p w14:paraId="56182AB6" w14:textId="77777777" w:rsidR="00F260BF" w:rsidRDefault="00F260BF">
      <w:pPr>
        <w:pStyle w:val="BodyText"/>
        <w:spacing w:before="65"/>
        <w:rPr>
          <w:rFonts w:ascii="Times New Roman"/>
          <w:sz w:val="20"/>
        </w:rPr>
      </w:pPr>
    </w:p>
    <w:p w14:paraId="56182AB7" w14:textId="77777777" w:rsidR="00F260BF" w:rsidRDefault="0008106F">
      <w:pPr>
        <w:pStyle w:val="BodyText"/>
        <w:ind w:left="2526"/>
        <w:rPr>
          <w:rFonts w:ascii="Times New Roman"/>
          <w:sz w:val="20"/>
        </w:rPr>
      </w:pPr>
      <w:r>
        <w:rPr>
          <w:rFonts w:ascii="Times New Roman"/>
          <w:noProof/>
          <w:sz w:val="20"/>
        </w:rPr>
        <w:drawing>
          <wp:inline distT="0" distB="0" distL="0" distR="0" wp14:anchorId="56182B1C" wp14:editId="56182B1D">
            <wp:extent cx="1225295" cy="119481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1225295" cy="1194815"/>
                    </a:xfrm>
                    <a:prstGeom prst="rect">
                      <a:avLst/>
                    </a:prstGeom>
                  </pic:spPr>
                </pic:pic>
              </a:graphicData>
            </a:graphic>
          </wp:inline>
        </w:drawing>
      </w:r>
    </w:p>
    <w:p w14:paraId="08D09219" w14:textId="77777777" w:rsidR="0008534E" w:rsidRDefault="0008534E" w:rsidP="005768A4">
      <w:pPr>
        <w:pStyle w:val="Heading2"/>
        <w:ind w:left="395" w:right="8873"/>
        <w:jc w:val="both"/>
        <w:rPr>
          <w:color w:val="37ACAD"/>
        </w:rPr>
      </w:pPr>
    </w:p>
    <w:p w14:paraId="00CBC7DD" w14:textId="77777777" w:rsidR="004B0070" w:rsidRDefault="004B0070" w:rsidP="005768A4">
      <w:pPr>
        <w:pStyle w:val="Heading2"/>
        <w:ind w:left="395" w:right="8873"/>
        <w:jc w:val="both"/>
        <w:rPr>
          <w:color w:val="37ACAD"/>
        </w:rPr>
      </w:pPr>
    </w:p>
    <w:p w14:paraId="224D9485" w14:textId="729CB4AA" w:rsidR="005768A4" w:rsidRDefault="005768A4" w:rsidP="005768A4">
      <w:pPr>
        <w:pStyle w:val="Heading2"/>
        <w:ind w:left="395" w:right="8873"/>
        <w:jc w:val="both"/>
      </w:pPr>
      <w:r>
        <w:rPr>
          <w:color w:val="37ACAD"/>
        </w:rPr>
        <w:t>The Circle Trust is a Mul</w:t>
      </w:r>
      <w:r w:rsidR="00556C24">
        <w:rPr>
          <w:color w:val="37ACAD"/>
        </w:rPr>
        <w:t>ti-Academy Trust (MAT)</w:t>
      </w:r>
      <w:r w:rsidR="0008534E">
        <w:rPr>
          <w:color w:val="37ACAD"/>
        </w:rPr>
        <w:br/>
      </w:r>
      <w:r w:rsidR="00556C24">
        <w:rPr>
          <w:color w:val="37ACAD"/>
        </w:rPr>
        <w:t>of which</w:t>
      </w:r>
      <w:r w:rsidR="00AB019A">
        <w:rPr>
          <w:color w:val="37ACAD"/>
        </w:rPr>
        <w:t xml:space="preserve"> our school forms a part.</w:t>
      </w:r>
    </w:p>
    <w:p w14:paraId="636F11D2" w14:textId="77777777" w:rsidR="00AB019A" w:rsidRDefault="008C03DF" w:rsidP="00AB019A">
      <w:pPr>
        <w:pStyle w:val="BodyText"/>
        <w:spacing w:before="241" w:line="264" w:lineRule="auto"/>
        <w:ind w:left="395" w:right="8867"/>
        <w:jc w:val="both"/>
      </w:pPr>
      <w:r>
        <w:t>Like all MATs, The Circle Trust is a charitable company limited by guarantee</w:t>
      </w:r>
      <w:r>
        <w:rPr>
          <w:spacing w:val="-2"/>
        </w:rPr>
        <w:t xml:space="preserve"> </w:t>
      </w:r>
      <w:r>
        <w:t>and</w:t>
      </w:r>
      <w:r>
        <w:rPr>
          <w:spacing w:val="-3"/>
        </w:rPr>
        <w:t xml:space="preserve"> </w:t>
      </w:r>
      <w:r>
        <w:t>as</w:t>
      </w:r>
      <w:r>
        <w:rPr>
          <w:spacing w:val="-4"/>
        </w:rPr>
        <w:t xml:space="preserve"> </w:t>
      </w:r>
      <w:r>
        <w:t>such</w:t>
      </w:r>
      <w:r>
        <w:rPr>
          <w:spacing w:val="-3"/>
        </w:rPr>
        <w:t xml:space="preserve"> </w:t>
      </w:r>
      <w:r>
        <w:t>is</w:t>
      </w:r>
      <w:r>
        <w:rPr>
          <w:spacing w:val="-2"/>
        </w:rPr>
        <w:t xml:space="preserve"> </w:t>
      </w:r>
      <w:r>
        <w:t>governed</w:t>
      </w:r>
      <w:r>
        <w:rPr>
          <w:spacing w:val="-3"/>
        </w:rPr>
        <w:t xml:space="preserve"> </w:t>
      </w:r>
      <w:r>
        <w:t>by</w:t>
      </w:r>
      <w:r>
        <w:rPr>
          <w:spacing w:val="-4"/>
        </w:rPr>
        <w:t xml:space="preserve"> </w:t>
      </w:r>
      <w:r>
        <w:t>a</w:t>
      </w:r>
      <w:r>
        <w:rPr>
          <w:spacing w:val="-2"/>
        </w:rPr>
        <w:t xml:space="preserve"> </w:t>
      </w:r>
      <w:r>
        <w:t>Board</w:t>
      </w:r>
      <w:r>
        <w:rPr>
          <w:spacing w:val="-6"/>
        </w:rPr>
        <w:t xml:space="preserve"> </w:t>
      </w:r>
      <w:r>
        <w:t>of</w:t>
      </w:r>
      <w:r>
        <w:rPr>
          <w:spacing w:val="-2"/>
        </w:rPr>
        <w:t xml:space="preserve"> </w:t>
      </w:r>
      <w:r>
        <w:t>Trustees</w:t>
      </w:r>
      <w:r>
        <w:rPr>
          <w:spacing w:val="-4"/>
        </w:rPr>
        <w:t xml:space="preserve"> </w:t>
      </w:r>
      <w:r>
        <w:t>which</w:t>
      </w:r>
      <w:r>
        <w:rPr>
          <w:spacing w:val="-4"/>
        </w:rPr>
        <w:t xml:space="preserve"> </w:t>
      </w:r>
      <w:r>
        <w:t>holds ultimate legal accountability and decision-making authority for strategy and operational delivery across the Trust.</w:t>
      </w:r>
    </w:p>
    <w:p w14:paraId="17A2256F" w14:textId="77777777" w:rsidR="00AB019A" w:rsidRDefault="0008106F" w:rsidP="00AB019A">
      <w:pPr>
        <w:pStyle w:val="BodyText"/>
        <w:spacing w:before="241" w:line="264" w:lineRule="auto"/>
        <w:ind w:left="395" w:right="8867"/>
        <w:jc w:val="both"/>
      </w:pPr>
      <w:r w:rsidRPr="00AB019A">
        <w:t>An essential core value held by The Circle Trust is the belief that schools should be run by, and their improvement driven by, their staff led by their Leadership Team and Local Advisory Board (LAB).</w:t>
      </w:r>
    </w:p>
    <w:p w14:paraId="56182ABB" w14:textId="75018F15" w:rsidR="00F260BF" w:rsidRDefault="0008106F" w:rsidP="00AB019A">
      <w:pPr>
        <w:pStyle w:val="BodyText"/>
        <w:spacing w:before="241" w:line="264" w:lineRule="auto"/>
        <w:ind w:left="395" w:right="8867"/>
        <w:jc w:val="both"/>
      </w:pPr>
      <w:r>
        <w:t>As a result, the Trustees</w:t>
      </w:r>
      <w:r>
        <w:rPr>
          <w:spacing w:val="-1"/>
        </w:rPr>
        <w:t xml:space="preserve"> </w:t>
      </w:r>
      <w:r>
        <w:t>delegate some of</w:t>
      </w:r>
      <w:r>
        <w:rPr>
          <w:spacing w:val="-1"/>
        </w:rPr>
        <w:t xml:space="preserve"> </w:t>
      </w:r>
      <w:r>
        <w:t>their powers and functions with regard to the leadership and performance of each school in the Trust to the school’s LAB.</w:t>
      </w:r>
      <w:r>
        <w:rPr>
          <w:spacing w:val="80"/>
        </w:rPr>
        <w:t xml:space="preserve"> </w:t>
      </w:r>
      <w:r>
        <w:t>In fact, a LAB is a committee of the Trust</w:t>
      </w:r>
      <w:r w:rsidR="002B7B7B">
        <w:t xml:space="preserve"> Board</w:t>
      </w:r>
      <w:r>
        <w:t>.</w:t>
      </w:r>
    </w:p>
    <w:p w14:paraId="56182ABE" w14:textId="77777777" w:rsidR="00F260BF" w:rsidRDefault="00F260BF">
      <w:pPr>
        <w:spacing w:line="264" w:lineRule="auto"/>
        <w:jc w:val="both"/>
        <w:sectPr w:rsidR="00F260BF">
          <w:footerReference w:type="default" r:id="rId12"/>
          <w:type w:val="continuous"/>
          <w:pgSz w:w="16840" w:h="11910" w:orient="landscape"/>
          <w:pgMar w:top="0" w:right="660" w:bottom="0" w:left="660" w:header="720" w:footer="720" w:gutter="0"/>
          <w:cols w:space="720"/>
        </w:sectPr>
      </w:pPr>
    </w:p>
    <w:p w14:paraId="56182ABF" w14:textId="77777777" w:rsidR="00F260BF" w:rsidRDefault="0008106F">
      <w:pPr>
        <w:pStyle w:val="BodyText"/>
        <w:rPr>
          <w:sz w:val="32"/>
        </w:rPr>
      </w:pPr>
      <w:r>
        <w:rPr>
          <w:noProof/>
        </w:rPr>
        <w:lastRenderedPageBreak/>
        <w:drawing>
          <wp:anchor distT="0" distB="0" distL="0" distR="0" simplePos="0" relativeHeight="15729152" behindDoc="0" locked="0" layoutInCell="1" allowOverlap="1" wp14:anchorId="56182B1E" wp14:editId="56182B1F">
            <wp:simplePos x="0" y="0"/>
            <wp:positionH relativeFrom="page">
              <wp:posOffset>7192511</wp:posOffset>
            </wp:positionH>
            <wp:positionV relativeFrom="page">
              <wp:posOffset>61</wp:posOffset>
            </wp:positionV>
            <wp:extent cx="3218343" cy="7559548"/>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cstate="print"/>
                    <a:stretch>
                      <a:fillRect/>
                    </a:stretch>
                  </pic:blipFill>
                  <pic:spPr>
                    <a:xfrm>
                      <a:off x="0" y="0"/>
                      <a:ext cx="3218343" cy="7559548"/>
                    </a:xfrm>
                    <a:prstGeom prst="rect">
                      <a:avLst/>
                    </a:prstGeom>
                  </pic:spPr>
                </pic:pic>
              </a:graphicData>
            </a:graphic>
          </wp:anchor>
        </w:drawing>
      </w:r>
    </w:p>
    <w:p w14:paraId="56182AC1" w14:textId="683F4C8D" w:rsidR="00F260BF" w:rsidRDefault="00384370">
      <w:pPr>
        <w:pStyle w:val="Heading1"/>
      </w:pPr>
      <w:r>
        <w:rPr>
          <w:color w:val="37ACAD"/>
        </w:rPr>
        <w:br/>
      </w:r>
      <w:r w:rsidR="0008106F">
        <w:rPr>
          <w:color w:val="37ACAD"/>
        </w:rPr>
        <w:t>Governance</w:t>
      </w:r>
      <w:r w:rsidR="0008106F">
        <w:rPr>
          <w:color w:val="37ACAD"/>
          <w:spacing w:val="-12"/>
        </w:rPr>
        <w:t xml:space="preserve"> </w:t>
      </w:r>
      <w:r w:rsidR="0008106F">
        <w:rPr>
          <w:color w:val="37ACAD"/>
        </w:rPr>
        <w:t>in</w:t>
      </w:r>
      <w:r w:rsidR="0008106F">
        <w:rPr>
          <w:color w:val="37ACAD"/>
          <w:spacing w:val="-11"/>
        </w:rPr>
        <w:t xml:space="preserve"> </w:t>
      </w:r>
      <w:r w:rsidR="0008106F">
        <w:rPr>
          <w:color w:val="37ACAD"/>
        </w:rPr>
        <w:t>The</w:t>
      </w:r>
      <w:r w:rsidR="0008106F">
        <w:rPr>
          <w:color w:val="37ACAD"/>
          <w:spacing w:val="-10"/>
        </w:rPr>
        <w:t xml:space="preserve"> </w:t>
      </w:r>
      <w:r w:rsidR="0008106F">
        <w:rPr>
          <w:color w:val="37ACAD"/>
        </w:rPr>
        <w:t>Circle</w:t>
      </w:r>
      <w:r w:rsidR="0008106F">
        <w:rPr>
          <w:color w:val="37ACAD"/>
          <w:spacing w:val="-12"/>
        </w:rPr>
        <w:t xml:space="preserve"> </w:t>
      </w:r>
      <w:r w:rsidR="0008106F">
        <w:rPr>
          <w:color w:val="37ACAD"/>
          <w:spacing w:val="-4"/>
        </w:rPr>
        <w:t>Trust</w:t>
      </w:r>
    </w:p>
    <w:p w14:paraId="56182AC2" w14:textId="77777777" w:rsidR="00F260BF" w:rsidRDefault="00F260BF">
      <w:pPr>
        <w:pStyle w:val="BodyText"/>
        <w:spacing w:before="48"/>
      </w:pPr>
    </w:p>
    <w:p w14:paraId="56182AC3" w14:textId="77777777" w:rsidR="00F260BF" w:rsidRDefault="0008106F">
      <w:pPr>
        <w:pStyle w:val="BodyText"/>
        <w:spacing w:line="264" w:lineRule="auto"/>
        <w:ind w:left="115" w:right="5082"/>
      </w:pPr>
      <w:r>
        <w:t>The</w:t>
      </w:r>
      <w:r>
        <w:rPr>
          <w:spacing w:val="-2"/>
        </w:rPr>
        <w:t xml:space="preserve"> </w:t>
      </w:r>
      <w:r>
        <w:t>Trustees,</w:t>
      </w:r>
      <w:r>
        <w:rPr>
          <w:spacing w:val="-2"/>
        </w:rPr>
        <w:t xml:space="preserve"> </w:t>
      </w:r>
      <w:r>
        <w:t>however,</w:t>
      </w:r>
      <w:r>
        <w:rPr>
          <w:spacing w:val="-4"/>
        </w:rPr>
        <w:t xml:space="preserve"> </w:t>
      </w:r>
      <w:r>
        <w:t>retain</w:t>
      </w:r>
      <w:r>
        <w:rPr>
          <w:spacing w:val="-4"/>
        </w:rPr>
        <w:t xml:space="preserve"> </w:t>
      </w:r>
      <w:r>
        <w:t>legal</w:t>
      </w:r>
      <w:r>
        <w:rPr>
          <w:spacing w:val="-3"/>
        </w:rPr>
        <w:t xml:space="preserve"> </w:t>
      </w:r>
      <w:r>
        <w:t>accountability</w:t>
      </w:r>
      <w:r>
        <w:rPr>
          <w:spacing w:val="-3"/>
        </w:rPr>
        <w:t xml:space="preserve"> </w:t>
      </w:r>
      <w:r>
        <w:t>for</w:t>
      </w:r>
      <w:r>
        <w:rPr>
          <w:spacing w:val="-7"/>
        </w:rPr>
        <w:t xml:space="preserve"> </w:t>
      </w:r>
      <w:r>
        <w:t>the</w:t>
      </w:r>
      <w:r>
        <w:rPr>
          <w:spacing w:val="-2"/>
        </w:rPr>
        <w:t xml:space="preserve"> </w:t>
      </w:r>
      <w:r>
        <w:t>operation</w:t>
      </w:r>
      <w:r>
        <w:rPr>
          <w:spacing w:val="-5"/>
        </w:rPr>
        <w:t xml:space="preserve"> </w:t>
      </w:r>
      <w:r>
        <w:t>and</w:t>
      </w:r>
      <w:r>
        <w:rPr>
          <w:spacing w:val="-3"/>
        </w:rPr>
        <w:t xml:space="preserve"> </w:t>
      </w:r>
      <w:r>
        <w:t>performance</w:t>
      </w:r>
      <w:r>
        <w:rPr>
          <w:spacing w:val="-1"/>
        </w:rPr>
        <w:t xml:space="preserve"> </w:t>
      </w:r>
      <w:r>
        <w:t>of</w:t>
      </w:r>
      <w:r>
        <w:rPr>
          <w:spacing w:val="-2"/>
        </w:rPr>
        <w:t xml:space="preserve"> </w:t>
      </w:r>
      <w:r>
        <w:t>all</w:t>
      </w:r>
      <w:r>
        <w:rPr>
          <w:spacing w:val="-2"/>
        </w:rPr>
        <w:t xml:space="preserve"> </w:t>
      </w:r>
      <w:r>
        <w:t>schools</w:t>
      </w:r>
      <w:r>
        <w:rPr>
          <w:spacing w:val="-2"/>
        </w:rPr>
        <w:t xml:space="preserve"> </w:t>
      </w:r>
      <w:r>
        <w:t>in</w:t>
      </w:r>
      <w:r>
        <w:rPr>
          <w:spacing w:val="-3"/>
        </w:rPr>
        <w:t xml:space="preserve"> </w:t>
      </w:r>
      <w:r>
        <w:t>the</w:t>
      </w:r>
      <w:r>
        <w:rPr>
          <w:spacing w:val="-2"/>
        </w:rPr>
        <w:t xml:space="preserve"> </w:t>
      </w:r>
      <w:r>
        <w:t>Trust</w:t>
      </w:r>
      <w:r>
        <w:rPr>
          <w:spacing w:val="-1"/>
        </w:rPr>
        <w:t xml:space="preserve"> </w:t>
      </w:r>
      <w:r>
        <w:t>and for any decisions taken under delegated authority. Therefore, all Local Advisors must ensure that they and their school act at all times in accordance with:</w:t>
      </w:r>
    </w:p>
    <w:p w14:paraId="56182AC4" w14:textId="77777777" w:rsidR="00F260BF" w:rsidRDefault="0008106F">
      <w:pPr>
        <w:pStyle w:val="ListParagraph"/>
        <w:numPr>
          <w:ilvl w:val="0"/>
          <w:numId w:val="2"/>
        </w:numPr>
        <w:tabs>
          <w:tab w:val="left" w:pos="1041"/>
        </w:tabs>
        <w:spacing w:before="120" w:line="264" w:lineRule="auto"/>
        <w:ind w:right="5923"/>
      </w:pPr>
      <w:r>
        <w:t>the</w:t>
      </w:r>
      <w:r>
        <w:rPr>
          <w:spacing w:val="-2"/>
        </w:rPr>
        <w:t xml:space="preserve"> </w:t>
      </w:r>
      <w:r>
        <w:t>Trust’s</w:t>
      </w:r>
      <w:r>
        <w:rPr>
          <w:spacing w:val="-2"/>
        </w:rPr>
        <w:t xml:space="preserve"> </w:t>
      </w:r>
      <w:r>
        <w:t>Scheme</w:t>
      </w:r>
      <w:r>
        <w:rPr>
          <w:spacing w:val="-4"/>
        </w:rPr>
        <w:t xml:space="preserve"> </w:t>
      </w:r>
      <w:r>
        <w:t>of</w:t>
      </w:r>
      <w:r>
        <w:rPr>
          <w:spacing w:val="-4"/>
        </w:rPr>
        <w:t xml:space="preserve"> </w:t>
      </w:r>
      <w:r>
        <w:t>Delegation</w:t>
      </w:r>
      <w:r>
        <w:rPr>
          <w:spacing w:val="-3"/>
        </w:rPr>
        <w:t xml:space="preserve"> </w:t>
      </w:r>
      <w:r>
        <w:t>(this</w:t>
      </w:r>
      <w:r>
        <w:rPr>
          <w:spacing w:val="-2"/>
        </w:rPr>
        <w:t xml:space="preserve"> </w:t>
      </w:r>
      <w:r>
        <w:t>is</w:t>
      </w:r>
      <w:r>
        <w:rPr>
          <w:spacing w:val="-4"/>
        </w:rPr>
        <w:t xml:space="preserve"> </w:t>
      </w:r>
      <w:r>
        <w:t>a</w:t>
      </w:r>
      <w:r>
        <w:rPr>
          <w:spacing w:val="-2"/>
        </w:rPr>
        <w:t xml:space="preserve"> </w:t>
      </w:r>
      <w:r>
        <w:t>document</w:t>
      </w:r>
      <w:r>
        <w:rPr>
          <w:spacing w:val="-4"/>
        </w:rPr>
        <w:t xml:space="preserve"> </w:t>
      </w:r>
      <w:r>
        <w:t>which</w:t>
      </w:r>
      <w:r>
        <w:rPr>
          <w:spacing w:val="-4"/>
        </w:rPr>
        <w:t xml:space="preserve"> </w:t>
      </w:r>
      <w:r>
        <w:t>makes</w:t>
      </w:r>
      <w:r>
        <w:rPr>
          <w:spacing w:val="-4"/>
        </w:rPr>
        <w:t xml:space="preserve"> </w:t>
      </w:r>
      <w:r>
        <w:t>clear</w:t>
      </w:r>
      <w:r>
        <w:rPr>
          <w:spacing w:val="-4"/>
        </w:rPr>
        <w:t xml:space="preserve"> </w:t>
      </w:r>
      <w:r>
        <w:t>what</w:t>
      </w:r>
      <w:r>
        <w:rPr>
          <w:spacing w:val="-4"/>
        </w:rPr>
        <w:t xml:space="preserve"> </w:t>
      </w:r>
      <w:r>
        <w:t>Local</w:t>
      </w:r>
      <w:r>
        <w:rPr>
          <w:spacing w:val="-2"/>
        </w:rPr>
        <w:t xml:space="preserve"> </w:t>
      </w:r>
      <w:r>
        <w:t>Advisors</w:t>
      </w:r>
      <w:r>
        <w:rPr>
          <w:spacing w:val="-2"/>
        </w:rPr>
        <w:t xml:space="preserve"> </w:t>
      </w:r>
      <w:r>
        <w:t>are responsible for and what they are not)</w:t>
      </w:r>
    </w:p>
    <w:p w14:paraId="56182AC5" w14:textId="77777777" w:rsidR="00F260BF" w:rsidRDefault="0008106F">
      <w:pPr>
        <w:pStyle w:val="ListParagraph"/>
        <w:numPr>
          <w:ilvl w:val="0"/>
          <w:numId w:val="2"/>
        </w:numPr>
        <w:tabs>
          <w:tab w:val="left" w:pos="1041"/>
        </w:tabs>
        <w:spacing w:before="0" w:line="268" w:lineRule="exact"/>
      </w:pPr>
      <w:r>
        <w:t>the</w:t>
      </w:r>
      <w:r>
        <w:rPr>
          <w:spacing w:val="-3"/>
        </w:rPr>
        <w:t xml:space="preserve"> </w:t>
      </w:r>
      <w:r>
        <w:t>policies</w:t>
      </w:r>
      <w:r>
        <w:rPr>
          <w:spacing w:val="-2"/>
        </w:rPr>
        <w:t xml:space="preserve"> </w:t>
      </w:r>
      <w:r>
        <w:t>and</w:t>
      </w:r>
      <w:r>
        <w:rPr>
          <w:spacing w:val="-4"/>
        </w:rPr>
        <w:t xml:space="preserve"> </w:t>
      </w:r>
      <w:r>
        <w:t>procedures</w:t>
      </w:r>
      <w:r>
        <w:rPr>
          <w:spacing w:val="-3"/>
        </w:rPr>
        <w:t xml:space="preserve"> </w:t>
      </w:r>
      <w:r>
        <w:t>of</w:t>
      </w:r>
      <w:r>
        <w:rPr>
          <w:spacing w:val="-5"/>
        </w:rPr>
        <w:t xml:space="preserve"> </w:t>
      </w:r>
      <w:r>
        <w:t>the</w:t>
      </w:r>
      <w:r>
        <w:rPr>
          <w:spacing w:val="-3"/>
        </w:rPr>
        <w:t xml:space="preserve"> </w:t>
      </w:r>
      <w:r>
        <w:t>Trust</w:t>
      </w:r>
      <w:r>
        <w:rPr>
          <w:spacing w:val="-1"/>
        </w:rPr>
        <w:t xml:space="preserve"> </w:t>
      </w:r>
      <w:r>
        <w:rPr>
          <w:spacing w:val="-5"/>
        </w:rPr>
        <w:t>and</w:t>
      </w:r>
    </w:p>
    <w:p w14:paraId="56182AC6" w14:textId="77777777" w:rsidR="00F260BF" w:rsidRDefault="0008106F">
      <w:pPr>
        <w:pStyle w:val="ListParagraph"/>
        <w:numPr>
          <w:ilvl w:val="0"/>
          <w:numId w:val="2"/>
        </w:numPr>
        <w:tabs>
          <w:tab w:val="left" w:pos="1041"/>
        </w:tabs>
        <w:spacing w:before="29"/>
      </w:pPr>
      <w:r>
        <w:t>all</w:t>
      </w:r>
      <w:r>
        <w:rPr>
          <w:spacing w:val="-5"/>
        </w:rPr>
        <w:t xml:space="preserve"> </w:t>
      </w:r>
      <w:r>
        <w:t>relevant</w:t>
      </w:r>
      <w:r>
        <w:rPr>
          <w:spacing w:val="-4"/>
        </w:rPr>
        <w:t xml:space="preserve"> </w:t>
      </w:r>
      <w:r>
        <w:t>legislation</w:t>
      </w:r>
      <w:r>
        <w:rPr>
          <w:spacing w:val="-5"/>
        </w:rPr>
        <w:t xml:space="preserve"> </w:t>
      </w:r>
      <w:r>
        <w:t>and</w:t>
      </w:r>
      <w:r>
        <w:rPr>
          <w:spacing w:val="-8"/>
        </w:rPr>
        <w:t xml:space="preserve"> </w:t>
      </w:r>
      <w:r>
        <w:rPr>
          <w:spacing w:val="-2"/>
        </w:rPr>
        <w:t>regulations.</w:t>
      </w:r>
    </w:p>
    <w:p w14:paraId="56182AC7" w14:textId="77777777" w:rsidR="00F260BF" w:rsidRDefault="00F260BF">
      <w:pPr>
        <w:pStyle w:val="BodyText"/>
        <w:spacing w:before="54"/>
      </w:pPr>
    </w:p>
    <w:p w14:paraId="56182AC8" w14:textId="77777777" w:rsidR="00F260BF" w:rsidRDefault="0008106F">
      <w:pPr>
        <w:pStyle w:val="BodyText"/>
        <w:spacing w:line="264" w:lineRule="auto"/>
        <w:ind w:left="115" w:right="5082"/>
      </w:pPr>
      <w:r>
        <w:t>Since the Trustees take the ultimate legal responsibility and accountability, LABs are relieved of some key governance functions leaving them the time and capacity to influence the most important elements of their school’s</w:t>
      </w:r>
      <w:r>
        <w:rPr>
          <w:spacing w:val="-2"/>
        </w:rPr>
        <w:t xml:space="preserve"> </w:t>
      </w:r>
      <w:r>
        <w:t>improvement.</w:t>
      </w:r>
      <w:r>
        <w:rPr>
          <w:spacing w:val="-2"/>
        </w:rPr>
        <w:t xml:space="preserve"> </w:t>
      </w:r>
      <w:r>
        <w:t>Local</w:t>
      </w:r>
      <w:r>
        <w:rPr>
          <w:spacing w:val="-2"/>
        </w:rPr>
        <w:t xml:space="preserve"> </w:t>
      </w:r>
      <w:r>
        <w:t>Advisors,</w:t>
      </w:r>
      <w:r>
        <w:rPr>
          <w:spacing w:val="-2"/>
        </w:rPr>
        <w:t xml:space="preserve"> </w:t>
      </w:r>
      <w:r>
        <w:t>therefore,</w:t>
      </w:r>
      <w:r>
        <w:rPr>
          <w:spacing w:val="-4"/>
        </w:rPr>
        <w:t xml:space="preserve"> </w:t>
      </w:r>
      <w:r>
        <w:t>are</w:t>
      </w:r>
      <w:r>
        <w:rPr>
          <w:spacing w:val="-4"/>
        </w:rPr>
        <w:t xml:space="preserve"> </w:t>
      </w:r>
      <w:r>
        <w:t>able</w:t>
      </w:r>
      <w:r>
        <w:rPr>
          <w:spacing w:val="-2"/>
        </w:rPr>
        <w:t xml:space="preserve"> </w:t>
      </w:r>
      <w:r>
        <w:t>to</w:t>
      </w:r>
      <w:r>
        <w:rPr>
          <w:spacing w:val="-4"/>
        </w:rPr>
        <w:t xml:space="preserve"> </w:t>
      </w:r>
      <w:r>
        <w:t>focus</w:t>
      </w:r>
      <w:r>
        <w:rPr>
          <w:spacing w:val="-5"/>
        </w:rPr>
        <w:t xml:space="preserve"> </w:t>
      </w:r>
      <w:r>
        <w:t>on</w:t>
      </w:r>
      <w:r>
        <w:rPr>
          <w:spacing w:val="-3"/>
        </w:rPr>
        <w:t xml:space="preserve"> </w:t>
      </w:r>
      <w:r>
        <w:t>pupils’</w:t>
      </w:r>
      <w:r>
        <w:rPr>
          <w:spacing w:val="-2"/>
        </w:rPr>
        <w:t xml:space="preserve"> </w:t>
      </w:r>
      <w:r>
        <w:t>progress</w:t>
      </w:r>
      <w:r>
        <w:rPr>
          <w:spacing w:val="-2"/>
        </w:rPr>
        <w:t xml:space="preserve"> </w:t>
      </w:r>
      <w:r>
        <w:t>and</w:t>
      </w:r>
      <w:r>
        <w:rPr>
          <w:spacing w:val="-3"/>
        </w:rPr>
        <w:t xml:space="preserve"> </w:t>
      </w:r>
      <w:r>
        <w:t>experience</w:t>
      </w:r>
      <w:r>
        <w:rPr>
          <w:spacing w:val="-2"/>
        </w:rPr>
        <w:t xml:space="preserve"> </w:t>
      </w:r>
      <w:r>
        <w:t>in</w:t>
      </w:r>
      <w:r>
        <w:rPr>
          <w:spacing w:val="-4"/>
        </w:rPr>
        <w:t xml:space="preserve"> </w:t>
      </w:r>
      <w:r>
        <w:t>the</w:t>
      </w:r>
      <w:r>
        <w:rPr>
          <w:spacing w:val="-4"/>
        </w:rPr>
        <w:t xml:space="preserve"> </w:t>
      </w:r>
      <w:r>
        <w:t>school. This may include but is not limited to ethos, vision, core values, spending priorities, curriculum and students’ educational performance.</w:t>
      </w:r>
    </w:p>
    <w:p w14:paraId="56182AC9" w14:textId="77777777" w:rsidR="00F260BF" w:rsidRDefault="0008106F">
      <w:pPr>
        <w:pStyle w:val="Heading1"/>
        <w:spacing w:before="340"/>
      </w:pPr>
      <w:r>
        <w:rPr>
          <w:color w:val="37ACAD"/>
        </w:rPr>
        <w:t>The</w:t>
      </w:r>
      <w:r>
        <w:rPr>
          <w:color w:val="37ACAD"/>
          <w:spacing w:val="-9"/>
        </w:rPr>
        <w:t xml:space="preserve"> </w:t>
      </w:r>
      <w:r>
        <w:rPr>
          <w:color w:val="37ACAD"/>
        </w:rPr>
        <w:t>Local</w:t>
      </w:r>
      <w:r>
        <w:rPr>
          <w:color w:val="37ACAD"/>
          <w:spacing w:val="-8"/>
        </w:rPr>
        <w:t xml:space="preserve"> </w:t>
      </w:r>
      <w:r>
        <w:rPr>
          <w:color w:val="37ACAD"/>
        </w:rPr>
        <w:t>Advisory</w:t>
      </w:r>
      <w:r>
        <w:rPr>
          <w:color w:val="37ACAD"/>
          <w:spacing w:val="-7"/>
        </w:rPr>
        <w:t xml:space="preserve"> </w:t>
      </w:r>
      <w:r>
        <w:rPr>
          <w:color w:val="37ACAD"/>
          <w:spacing w:val="-4"/>
        </w:rPr>
        <w:t>Board</w:t>
      </w:r>
    </w:p>
    <w:p w14:paraId="56182ACA" w14:textId="77777777" w:rsidR="00F260BF" w:rsidRDefault="00F260BF">
      <w:pPr>
        <w:pStyle w:val="BodyText"/>
        <w:spacing w:before="22"/>
      </w:pPr>
    </w:p>
    <w:p w14:paraId="56182ACB" w14:textId="77777777" w:rsidR="00F260BF" w:rsidRDefault="0008106F">
      <w:pPr>
        <w:pStyle w:val="BodyText"/>
        <w:spacing w:line="264" w:lineRule="auto"/>
        <w:ind w:left="115" w:right="5035"/>
        <w:jc w:val="both"/>
      </w:pPr>
      <w:r>
        <w:t>The LAB’s</w:t>
      </w:r>
      <w:r>
        <w:rPr>
          <w:spacing w:val="-2"/>
        </w:rPr>
        <w:t xml:space="preserve"> </w:t>
      </w:r>
      <w:r>
        <w:t>main functions are to provide the strategic</w:t>
      </w:r>
      <w:r>
        <w:rPr>
          <w:spacing w:val="-2"/>
        </w:rPr>
        <w:t xml:space="preserve"> </w:t>
      </w:r>
      <w:r>
        <w:t>direction for the school, hold the Headteacher to account and ensure that the budget is spent appropriately.</w:t>
      </w:r>
      <w:r>
        <w:rPr>
          <w:spacing w:val="40"/>
        </w:rPr>
        <w:t xml:space="preserve"> </w:t>
      </w:r>
      <w:r>
        <w:t>The Local Advisors offer strategic advice and direction and as such</w:t>
      </w:r>
      <w:r>
        <w:rPr>
          <w:spacing w:val="40"/>
        </w:rPr>
        <w:t xml:space="preserve"> </w:t>
      </w:r>
      <w:r>
        <w:t>do not get involved in the day-to-day running of the school.</w:t>
      </w:r>
    </w:p>
    <w:p w14:paraId="56182ACC" w14:textId="77777777" w:rsidR="00F260BF" w:rsidRDefault="00F260BF">
      <w:pPr>
        <w:pStyle w:val="BodyText"/>
        <w:spacing w:before="26"/>
      </w:pPr>
    </w:p>
    <w:p w14:paraId="56182ACD" w14:textId="11885684" w:rsidR="00F260BF" w:rsidRDefault="0008106F">
      <w:pPr>
        <w:pStyle w:val="BodyText"/>
        <w:spacing w:line="264" w:lineRule="auto"/>
        <w:ind w:left="115" w:right="5165"/>
        <w:jc w:val="both"/>
      </w:pPr>
      <w:r>
        <w:t>The</w:t>
      </w:r>
      <w:r>
        <w:rPr>
          <w:spacing w:val="-2"/>
        </w:rPr>
        <w:t xml:space="preserve"> </w:t>
      </w:r>
      <w:r>
        <w:t>LAB</w:t>
      </w:r>
      <w:r>
        <w:rPr>
          <w:spacing w:val="-5"/>
        </w:rPr>
        <w:t xml:space="preserve"> </w:t>
      </w:r>
      <w:r>
        <w:t>is</w:t>
      </w:r>
      <w:r>
        <w:rPr>
          <w:spacing w:val="-4"/>
        </w:rPr>
        <w:t xml:space="preserve"> </w:t>
      </w:r>
      <w:r>
        <w:t>made</w:t>
      </w:r>
      <w:r>
        <w:rPr>
          <w:spacing w:val="-2"/>
        </w:rPr>
        <w:t xml:space="preserve"> </w:t>
      </w:r>
      <w:r>
        <w:t>up</w:t>
      </w:r>
      <w:r>
        <w:rPr>
          <w:spacing w:val="-5"/>
        </w:rPr>
        <w:t xml:space="preserve"> </w:t>
      </w:r>
      <w:r>
        <w:t>of</w:t>
      </w:r>
      <w:r>
        <w:rPr>
          <w:spacing w:val="-2"/>
        </w:rPr>
        <w:t xml:space="preserve"> </w:t>
      </w:r>
      <w:r>
        <w:t>at</w:t>
      </w:r>
      <w:r>
        <w:rPr>
          <w:spacing w:val="-2"/>
        </w:rPr>
        <w:t xml:space="preserve"> </w:t>
      </w:r>
      <w:r>
        <w:t>least</w:t>
      </w:r>
      <w:r>
        <w:rPr>
          <w:spacing w:val="-2"/>
        </w:rPr>
        <w:t xml:space="preserve"> </w:t>
      </w:r>
      <w:r>
        <w:t>eight</w:t>
      </w:r>
      <w:r>
        <w:rPr>
          <w:spacing w:val="-2"/>
        </w:rPr>
        <w:t xml:space="preserve"> </w:t>
      </w:r>
      <w:r>
        <w:t>Advisors,</w:t>
      </w:r>
      <w:r>
        <w:rPr>
          <w:spacing w:val="-2"/>
        </w:rPr>
        <w:t xml:space="preserve"> </w:t>
      </w:r>
      <w:r>
        <w:t>two</w:t>
      </w:r>
      <w:r>
        <w:rPr>
          <w:spacing w:val="-1"/>
        </w:rPr>
        <w:t xml:space="preserve"> </w:t>
      </w:r>
      <w:r>
        <w:t>of</w:t>
      </w:r>
      <w:r>
        <w:rPr>
          <w:spacing w:val="-4"/>
        </w:rPr>
        <w:t xml:space="preserve"> </w:t>
      </w:r>
      <w:r>
        <w:t>whom</w:t>
      </w:r>
      <w:r>
        <w:rPr>
          <w:spacing w:val="-1"/>
        </w:rPr>
        <w:t xml:space="preserve"> </w:t>
      </w:r>
      <w:r>
        <w:t>are</w:t>
      </w:r>
      <w:r>
        <w:rPr>
          <w:spacing w:val="-2"/>
        </w:rPr>
        <w:t xml:space="preserve"> </w:t>
      </w:r>
      <w:r>
        <w:t>elected</w:t>
      </w:r>
      <w:r>
        <w:rPr>
          <w:spacing w:val="-5"/>
        </w:rPr>
        <w:t xml:space="preserve"> </w:t>
      </w:r>
      <w:r>
        <w:t>Parent</w:t>
      </w:r>
      <w:r>
        <w:rPr>
          <w:spacing w:val="-2"/>
        </w:rPr>
        <w:t xml:space="preserve"> </w:t>
      </w:r>
      <w:r>
        <w:t>Advisors.</w:t>
      </w:r>
      <w:r>
        <w:rPr>
          <w:spacing w:val="-3"/>
        </w:rPr>
        <w:t xml:space="preserve"> </w:t>
      </w:r>
      <w:r>
        <w:t>All Advisors’ terms of office are for four years from the date of their appointment or election.</w:t>
      </w:r>
    </w:p>
    <w:p w14:paraId="56182ACE" w14:textId="6C27A5FB" w:rsidR="00F260BF" w:rsidRDefault="0008106F">
      <w:pPr>
        <w:pStyle w:val="BodyText"/>
        <w:spacing w:before="122" w:line="264" w:lineRule="auto"/>
        <w:ind w:left="115" w:right="5034"/>
        <w:jc w:val="both"/>
      </w:pPr>
      <w:r>
        <w:t xml:space="preserve">The role will involve attending around </w:t>
      </w:r>
      <w:r w:rsidR="00BA77E3">
        <w:t>five</w:t>
      </w:r>
      <w:r>
        <w:t xml:space="preserve"> formal LAB meetings each academic year.</w:t>
      </w:r>
      <w:r>
        <w:rPr>
          <w:spacing w:val="40"/>
        </w:rPr>
        <w:t xml:space="preserve"> </w:t>
      </w:r>
      <w:r>
        <w:t>Most meetings are late afternoon or early evening, lasting around an hour and half but no more than two.</w:t>
      </w:r>
      <w:r>
        <w:rPr>
          <w:spacing w:val="40"/>
        </w:rPr>
        <w:t xml:space="preserve"> </w:t>
      </w:r>
      <w:r>
        <w:t>Advisors are also asked, where practical, to attend an observation day in school once a year</w:t>
      </w:r>
      <w:r w:rsidR="00BA77E3">
        <w:t xml:space="preserve"> </w:t>
      </w:r>
      <w:r>
        <w:t>– an opportunity for us to observe the realities of</w:t>
      </w:r>
      <w:r>
        <w:rPr>
          <w:spacing w:val="40"/>
        </w:rPr>
        <w:t xml:space="preserve"> </w:t>
      </w:r>
      <w:r>
        <w:t>school life!</w:t>
      </w:r>
    </w:p>
    <w:p w14:paraId="56182ACF" w14:textId="77777777" w:rsidR="00F260BF" w:rsidRDefault="00F260BF">
      <w:pPr>
        <w:pStyle w:val="BodyText"/>
        <w:spacing w:before="26"/>
      </w:pPr>
    </w:p>
    <w:p w14:paraId="56182AD0" w14:textId="77777777" w:rsidR="00F260BF" w:rsidRDefault="0008106F">
      <w:pPr>
        <w:pStyle w:val="BodyText"/>
        <w:spacing w:before="1" w:line="264" w:lineRule="auto"/>
        <w:ind w:left="115" w:right="5039"/>
        <w:jc w:val="both"/>
      </w:pPr>
      <w:r>
        <w:t>All newly appointed Advisors are expected by the Trust and the LAB to attend induction and safeguarding training (details to be provided on appointment) and also to engage regularly throughout their term of office in the governance training</w:t>
      </w:r>
      <w:r>
        <w:rPr>
          <w:spacing w:val="-1"/>
        </w:rPr>
        <w:t xml:space="preserve"> </w:t>
      </w:r>
      <w:r>
        <w:t>and</w:t>
      </w:r>
      <w:r>
        <w:rPr>
          <w:spacing w:val="-2"/>
        </w:rPr>
        <w:t xml:space="preserve"> </w:t>
      </w:r>
      <w:r>
        <w:t>development</w:t>
      </w:r>
      <w:r>
        <w:rPr>
          <w:spacing w:val="-2"/>
        </w:rPr>
        <w:t xml:space="preserve"> </w:t>
      </w:r>
      <w:r>
        <w:t>opportunities</w:t>
      </w:r>
      <w:r>
        <w:rPr>
          <w:spacing w:val="-2"/>
        </w:rPr>
        <w:t xml:space="preserve"> </w:t>
      </w:r>
      <w:r>
        <w:t>available for Advisors</w:t>
      </w:r>
      <w:r>
        <w:rPr>
          <w:spacing w:val="-3"/>
        </w:rPr>
        <w:t xml:space="preserve"> </w:t>
      </w:r>
      <w:r>
        <w:t>via</w:t>
      </w:r>
      <w:r>
        <w:rPr>
          <w:spacing w:val="-3"/>
        </w:rPr>
        <w:t xml:space="preserve"> </w:t>
      </w:r>
      <w:r>
        <w:t>the Trust</w:t>
      </w:r>
      <w:r>
        <w:rPr>
          <w:spacing w:val="-3"/>
        </w:rPr>
        <w:t xml:space="preserve"> </w:t>
      </w:r>
      <w:r>
        <w:t>(both in</w:t>
      </w:r>
      <w:r>
        <w:rPr>
          <w:spacing w:val="-1"/>
        </w:rPr>
        <w:t xml:space="preserve"> </w:t>
      </w:r>
      <w:r>
        <w:t>person</w:t>
      </w:r>
      <w:r>
        <w:rPr>
          <w:spacing w:val="-1"/>
        </w:rPr>
        <w:t xml:space="preserve"> </w:t>
      </w:r>
      <w:r>
        <w:t>and</w:t>
      </w:r>
      <w:r>
        <w:rPr>
          <w:spacing w:val="-4"/>
        </w:rPr>
        <w:t xml:space="preserve"> </w:t>
      </w:r>
      <w:r>
        <w:t>online).</w:t>
      </w:r>
    </w:p>
    <w:p w14:paraId="56182AD1" w14:textId="77777777" w:rsidR="00F260BF" w:rsidRDefault="00F260BF">
      <w:pPr>
        <w:spacing w:line="264" w:lineRule="auto"/>
        <w:jc w:val="both"/>
        <w:sectPr w:rsidR="00F260BF">
          <w:pgSz w:w="16840" w:h="11910" w:orient="landscape"/>
          <w:pgMar w:top="0" w:right="660" w:bottom="0" w:left="660" w:header="720" w:footer="720" w:gutter="0"/>
          <w:cols w:space="720"/>
        </w:sectPr>
      </w:pPr>
    </w:p>
    <w:p w14:paraId="56182AD2" w14:textId="77777777" w:rsidR="00F260BF" w:rsidRDefault="0008106F">
      <w:pPr>
        <w:pStyle w:val="BodyText"/>
        <w:rPr>
          <w:sz w:val="32"/>
        </w:rPr>
      </w:pPr>
      <w:r>
        <w:rPr>
          <w:noProof/>
        </w:rPr>
        <w:lastRenderedPageBreak/>
        <w:drawing>
          <wp:anchor distT="0" distB="0" distL="0" distR="0" simplePos="0" relativeHeight="15729664" behindDoc="0" locked="0" layoutInCell="1" allowOverlap="1" wp14:anchorId="56182B20" wp14:editId="56182B21">
            <wp:simplePos x="0" y="0"/>
            <wp:positionH relativeFrom="page">
              <wp:posOffset>0</wp:posOffset>
            </wp:positionH>
            <wp:positionV relativeFrom="page">
              <wp:posOffset>61</wp:posOffset>
            </wp:positionV>
            <wp:extent cx="3486539" cy="7559548"/>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stretch>
                      <a:fillRect/>
                    </a:stretch>
                  </pic:blipFill>
                  <pic:spPr>
                    <a:xfrm>
                      <a:off x="0" y="0"/>
                      <a:ext cx="3486539" cy="7559548"/>
                    </a:xfrm>
                    <a:prstGeom prst="rect">
                      <a:avLst/>
                    </a:prstGeom>
                  </pic:spPr>
                </pic:pic>
              </a:graphicData>
            </a:graphic>
          </wp:anchor>
        </w:drawing>
      </w:r>
    </w:p>
    <w:p w14:paraId="56182AD3" w14:textId="77777777" w:rsidR="00F260BF" w:rsidRDefault="00F260BF">
      <w:pPr>
        <w:pStyle w:val="BodyText"/>
        <w:spacing w:before="105"/>
        <w:rPr>
          <w:sz w:val="32"/>
        </w:rPr>
      </w:pPr>
    </w:p>
    <w:p w14:paraId="356A9A2B" w14:textId="77777777" w:rsidR="006B58EF" w:rsidRDefault="006B58EF">
      <w:pPr>
        <w:pStyle w:val="Heading1"/>
        <w:ind w:left="5134"/>
        <w:rPr>
          <w:color w:val="37ACAD"/>
        </w:rPr>
      </w:pPr>
    </w:p>
    <w:p w14:paraId="560CC78B" w14:textId="77777777" w:rsidR="006B58EF" w:rsidRDefault="006B58EF">
      <w:pPr>
        <w:pStyle w:val="Heading1"/>
        <w:ind w:left="5134"/>
        <w:rPr>
          <w:color w:val="37ACAD"/>
        </w:rPr>
      </w:pPr>
    </w:p>
    <w:p w14:paraId="56182AD4" w14:textId="55A92C13" w:rsidR="00F260BF" w:rsidRDefault="0008106F">
      <w:pPr>
        <w:pStyle w:val="Heading1"/>
        <w:ind w:left="5134"/>
      </w:pPr>
      <w:r>
        <w:rPr>
          <w:color w:val="37ACAD"/>
        </w:rPr>
        <w:t>How</w:t>
      </w:r>
      <w:r>
        <w:rPr>
          <w:color w:val="37ACAD"/>
          <w:spacing w:val="-9"/>
        </w:rPr>
        <w:t xml:space="preserve"> </w:t>
      </w:r>
      <w:r>
        <w:rPr>
          <w:color w:val="37ACAD"/>
        </w:rPr>
        <w:t>to</w:t>
      </w:r>
      <w:r>
        <w:rPr>
          <w:color w:val="37ACAD"/>
          <w:spacing w:val="-8"/>
        </w:rPr>
        <w:t xml:space="preserve"> </w:t>
      </w:r>
      <w:r>
        <w:rPr>
          <w:color w:val="37ACAD"/>
          <w:spacing w:val="-4"/>
        </w:rPr>
        <w:t>Apply</w:t>
      </w:r>
    </w:p>
    <w:p w14:paraId="56182AD5" w14:textId="77777777" w:rsidR="00F260BF" w:rsidRDefault="00F260BF">
      <w:pPr>
        <w:pStyle w:val="BodyText"/>
        <w:spacing w:before="87"/>
      </w:pPr>
    </w:p>
    <w:p w14:paraId="56182AD6" w14:textId="33B87E84" w:rsidR="00F260BF" w:rsidRDefault="0008106F">
      <w:pPr>
        <w:pStyle w:val="BodyText"/>
        <w:spacing w:line="264" w:lineRule="auto"/>
        <w:ind w:left="5134" w:right="147"/>
        <w:jc w:val="both"/>
      </w:pPr>
      <w:r>
        <w:t xml:space="preserve">To stand as a Parent Local Advisor there are no specific prerequisite skills – we are looking for candidates from all walks of life and backgrounds that reflect the diversity of our </w:t>
      </w:r>
      <w:r w:rsidR="00444743">
        <w:t>school</w:t>
      </w:r>
      <w:r>
        <w:t xml:space="preserve"> population and local community. The most valuable attribute in candidates is a passion for this school and a desire to maximise the school’s effectiveness.</w:t>
      </w:r>
    </w:p>
    <w:p w14:paraId="56182AD7" w14:textId="77777777" w:rsidR="00F260BF" w:rsidRDefault="00F260BF">
      <w:pPr>
        <w:pStyle w:val="BodyText"/>
        <w:spacing w:before="26"/>
      </w:pPr>
    </w:p>
    <w:p w14:paraId="56182AD8" w14:textId="6E0E9646" w:rsidR="00F260BF" w:rsidRDefault="0008106F">
      <w:pPr>
        <w:pStyle w:val="BodyText"/>
        <w:spacing w:line="264" w:lineRule="auto"/>
        <w:ind w:left="5134" w:right="155"/>
        <w:jc w:val="both"/>
      </w:pPr>
      <w:r>
        <w:t>If you decide to stand for election, we ask you to complete a nomination form which can include a short personal statement (of no more than 300 words). It is useful for others to know a bit about you as a potential Parent Advisor – for example, what you do,</w:t>
      </w:r>
      <w:r>
        <w:rPr>
          <w:spacing w:val="-1"/>
        </w:rPr>
        <w:t xml:space="preserve"> </w:t>
      </w:r>
      <w:r>
        <w:t>what stage of schooling your children are at, why you would like to be an Advisor and what experience or skills you have that are relevant to the role.</w:t>
      </w:r>
    </w:p>
    <w:p w14:paraId="56182AD9" w14:textId="77777777" w:rsidR="00F260BF" w:rsidRDefault="00F260BF">
      <w:pPr>
        <w:pStyle w:val="BodyText"/>
        <w:spacing w:before="28"/>
      </w:pPr>
    </w:p>
    <w:p w14:paraId="56182ADA" w14:textId="29549195" w:rsidR="00F260BF" w:rsidRDefault="0008106F">
      <w:pPr>
        <w:pStyle w:val="BodyText"/>
        <w:spacing w:before="1" w:line="264" w:lineRule="auto"/>
        <w:ind w:left="5134" w:right="152"/>
        <w:jc w:val="both"/>
      </w:pPr>
      <w:r>
        <w:t>As a school committed to the safety and well-being of young people, Advisors are subject to a DBS and online (including</w:t>
      </w:r>
      <w:r>
        <w:rPr>
          <w:spacing w:val="-2"/>
        </w:rPr>
        <w:t xml:space="preserve"> </w:t>
      </w:r>
      <w:r>
        <w:t>social</w:t>
      </w:r>
      <w:r>
        <w:rPr>
          <w:spacing w:val="-2"/>
        </w:rPr>
        <w:t xml:space="preserve"> </w:t>
      </w:r>
      <w:r>
        <w:t>media)</w:t>
      </w:r>
      <w:r>
        <w:rPr>
          <w:spacing w:val="-3"/>
        </w:rPr>
        <w:t xml:space="preserve"> </w:t>
      </w:r>
      <w:r>
        <w:t>checks to ensure</w:t>
      </w:r>
      <w:r>
        <w:rPr>
          <w:spacing w:val="-1"/>
        </w:rPr>
        <w:t xml:space="preserve"> </w:t>
      </w:r>
      <w:r>
        <w:t>their</w:t>
      </w:r>
      <w:r>
        <w:rPr>
          <w:spacing w:val="-1"/>
        </w:rPr>
        <w:t xml:space="preserve"> </w:t>
      </w:r>
      <w:r>
        <w:t>suitability for</w:t>
      </w:r>
      <w:r>
        <w:rPr>
          <w:spacing w:val="-3"/>
        </w:rPr>
        <w:t xml:space="preserve"> </w:t>
      </w:r>
      <w:r>
        <w:t>volunteering</w:t>
      </w:r>
      <w:r>
        <w:rPr>
          <w:spacing w:val="-2"/>
        </w:rPr>
        <w:t xml:space="preserve"> </w:t>
      </w:r>
      <w:r>
        <w:t>in</w:t>
      </w:r>
      <w:r>
        <w:rPr>
          <w:spacing w:val="-1"/>
        </w:rPr>
        <w:t xml:space="preserve"> </w:t>
      </w:r>
      <w:r>
        <w:t>a</w:t>
      </w:r>
      <w:r>
        <w:rPr>
          <w:spacing w:val="-1"/>
        </w:rPr>
        <w:t xml:space="preserve"> </w:t>
      </w:r>
      <w:r>
        <w:t>school</w:t>
      </w:r>
      <w:r>
        <w:rPr>
          <w:spacing w:val="-1"/>
        </w:rPr>
        <w:t xml:space="preserve"> </w:t>
      </w:r>
      <w:r>
        <w:t>environment.</w:t>
      </w:r>
      <w:r>
        <w:rPr>
          <w:spacing w:val="40"/>
        </w:rPr>
        <w:t xml:space="preserve"> </w:t>
      </w:r>
      <w:r>
        <w:t>We</w:t>
      </w:r>
      <w:r>
        <w:rPr>
          <w:spacing w:val="-1"/>
        </w:rPr>
        <w:t xml:space="preserve"> </w:t>
      </w:r>
      <w:r>
        <w:t>also ask</w:t>
      </w:r>
      <w:r>
        <w:rPr>
          <w:spacing w:val="-1"/>
        </w:rPr>
        <w:t xml:space="preserve"> </w:t>
      </w:r>
      <w:r>
        <w:t xml:space="preserve">all Advisors to sign </w:t>
      </w:r>
      <w:hyperlink r:id="rId15" w:history="1">
        <w:r w:rsidR="00E24832" w:rsidRPr="004978F5">
          <w:rPr>
            <w:rStyle w:val="Hyperlink"/>
          </w:rPr>
          <w:t>The Circle Trust Local Advisor</w:t>
        </w:r>
        <w:r w:rsidRPr="004978F5">
          <w:rPr>
            <w:rStyle w:val="Hyperlink"/>
          </w:rPr>
          <w:t xml:space="preserve"> Code of Conduct</w:t>
        </w:r>
      </w:hyperlink>
      <w:r>
        <w:t xml:space="preserve"> and declare any interests that may affect the school.</w:t>
      </w:r>
    </w:p>
    <w:p w14:paraId="56182ADB" w14:textId="77777777" w:rsidR="00F260BF" w:rsidRDefault="00F260BF">
      <w:pPr>
        <w:pStyle w:val="BodyText"/>
        <w:spacing w:before="25"/>
      </w:pPr>
    </w:p>
    <w:p w14:paraId="56182ADC" w14:textId="541B32E8" w:rsidR="00F260BF" w:rsidRDefault="0008106F">
      <w:pPr>
        <w:pStyle w:val="BodyText"/>
        <w:spacing w:before="1" w:line="264" w:lineRule="auto"/>
        <w:ind w:left="5134" w:right="149"/>
        <w:jc w:val="both"/>
      </w:pPr>
      <w:r>
        <w:t xml:space="preserve">If you want to know more before deciding whether to stand </w:t>
      </w:r>
      <w:r w:rsidR="001A7B66">
        <w:t>the</w:t>
      </w:r>
      <w:r>
        <w:t xml:space="preserve"> school’s LAB Chair would be happy to talk to</w:t>
      </w:r>
      <w:r>
        <w:rPr>
          <w:spacing w:val="40"/>
        </w:rPr>
        <w:t xml:space="preserve"> </w:t>
      </w:r>
      <w:r>
        <w:t xml:space="preserve">you, </w:t>
      </w:r>
      <w:r w:rsidR="001A7B66">
        <w:t xml:space="preserve">their </w:t>
      </w:r>
      <w:r>
        <w:t xml:space="preserve">contact details are available on </w:t>
      </w:r>
      <w:r w:rsidR="00AA643F">
        <w:t>the</w:t>
      </w:r>
      <w:r>
        <w:t xml:space="preserve"> school’s website.</w:t>
      </w:r>
    </w:p>
    <w:p w14:paraId="56182ADD" w14:textId="77777777" w:rsidR="00F260BF" w:rsidRDefault="00F260BF">
      <w:pPr>
        <w:pStyle w:val="BodyText"/>
        <w:spacing w:before="26"/>
      </w:pPr>
    </w:p>
    <w:p w14:paraId="56182ADE" w14:textId="600E5A25" w:rsidR="00F260BF" w:rsidRDefault="0008106F">
      <w:pPr>
        <w:pStyle w:val="BodyText"/>
        <w:spacing w:line="264" w:lineRule="auto"/>
        <w:ind w:left="5134" w:right="155"/>
        <w:jc w:val="both"/>
      </w:pPr>
      <w:r>
        <w:t>To find out</w:t>
      </w:r>
      <w:r>
        <w:rPr>
          <w:spacing w:val="-1"/>
        </w:rPr>
        <w:t xml:space="preserve"> </w:t>
      </w:r>
      <w:r>
        <w:t>more about The Circle Trust</w:t>
      </w:r>
      <w:r w:rsidR="7D71B5C8">
        <w:t>,</w:t>
      </w:r>
      <w:r>
        <w:rPr>
          <w:spacing w:val="-1"/>
        </w:rPr>
        <w:t xml:space="preserve"> </w:t>
      </w:r>
      <w:r>
        <w:t>you can look</w:t>
      </w:r>
      <w:r>
        <w:rPr>
          <w:spacing w:val="-1"/>
        </w:rPr>
        <w:t xml:space="preserve"> </w:t>
      </w:r>
      <w:r>
        <w:t>at</w:t>
      </w:r>
      <w:r w:rsidR="7322955E">
        <w:t xml:space="preserve"> </w:t>
      </w:r>
      <w:r w:rsidR="31CE4A05">
        <w:t>this short guide</w:t>
      </w:r>
      <w:r w:rsidR="37388DBF">
        <w:t xml:space="preserve"> </w:t>
      </w:r>
      <w:hyperlink r:id="rId16">
        <w:r w:rsidR="6B00FE23" w:rsidRPr="14401CAE">
          <w:rPr>
            <w:rStyle w:val="Hyperlink"/>
          </w:rPr>
          <w:t xml:space="preserve">Welcome to </w:t>
        </w:r>
        <w:r w:rsidR="7F0D8629" w:rsidRPr="14401CAE">
          <w:rPr>
            <w:rStyle w:val="Hyperlink"/>
          </w:rPr>
          <w:t>our</w:t>
        </w:r>
        <w:r w:rsidR="6B00FE23" w:rsidRPr="14401CAE">
          <w:rPr>
            <w:rStyle w:val="Hyperlink"/>
          </w:rPr>
          <w:t xml:space="preserve"> Family Circle : </w:t>
        </w:r>
        <w:r w:rsidR="37388DBF" w:rsidRPr="14401CAE">
          <w:rPr>
            <w:rStyle w:val="Hyperlink"/>
          </w:rPr>
          <w:t xml:space="preserve">guide for </w:t>
        </w:r>
        <w:r w:rsidR="5A1F0849" w:rsidRPr="14401CAE">
          <w:rPr>
            <w:rStyle w:val="Hyperlink"/>
          </w:rPr>
          <w:t xml:space="preserve">new </w:t>
        </w:r>
        <w:r w:rsidR="37388DBF" w:rsidRPr="14401CAE">
          <w:rPr>
            <w:rStyle w:val="Hyperlink"/>
          </w:rPr>
          <w:t>parents and carers</w:t>
        </w:r>
      </w:hyperlink>
      <w:r w:rsidR="37388DBF">
        <w:t xml:space="preserve"> and </w:t>
      </w:r>
      <w:hyperlink r:id="rId17">
        <w:r w:rsidRPr="14401CAE">
          <w:rPr>
            <w:rStyle w:val="Hyperlink"/>
          </w:rPr>
          <w:t xml:space="preserve">the latest </w:t>
        </w:r>
        <w:r w:rsidR="67AD8645" w:rsidRPr="14401CAE">
          <w:rPr>
            <w:rStyle w:val="Hyperlink"/>
          </w:rPr>
          <w:t xml:space="preserve">Circle </w:t>
        </w:r>
        <w:r w:rsidRPr="14401CAE">
          <w:rPr>
            <w:rStyle w:val="Hyperlink"/>
          </w:rPr>
          <w:t xml:space="preserve">Trust </w:t>
        </w:r>
        <w:r w:rsidR="706660A1" w:rsidRPr="14401CAE">
          <w:rPr>
            <w:rStyle w:val="Hyperlink"/>
          </w:rPr>
          <w:t>A</w:t>
        </w:r>
        <w:r w:rsidRPr="14401CAE">
          <w:rPr>
            <w:rStyle w:val="Hyperlink"/>
          </w:rPr>
          <w:t xml:space="preserve">nnual </w:t>
        </w:r>
        <w:r w:rsidR="03DBEC7B" w:rsidRPr="14401CAE">
          <w:rPr>
            <w:rStyle w:val="Hyperlink"/>
          </w:rPr>
          <w:t>R</w:t>
        </w:r>
        <w:r w:rsidRPr="14401CAE">
          <w:rPr>
            <w:rStyle w:val="Hyperlink"/>
          </w:rPr>
          <w:t>eport</w:t>
        </w:r>
      </w:hyperlink>
      <w:r w:rsidR="622A1A2E">
        <w:t xml:space="preserve">  </w:t>
      </w:r>
      <w:r>
        <w:t xml:space="preserve">and visit the Trust website </w:t>
      </w:r>
      <w:hyperlink r:id="rId18">
        <w:r>
          <w:rPr>
            <w:color w:val="37ACAD"/>
            <w:u w:val="single" w:color="37ACAD"/>
          </w:rPr>
          <w:t>thecircletrust.co.uk</w:t>
        </w:r>
      </w:hyperlink>
      <w:r w:rsidR="00163D4E">
        <w:rPr>
          <w:color w:val="37ACAD"/>
          <w:u w:val="single" w:color="37ACAD"/>
        </w:rPr>
        <w:t>.</w:t>
      </w:r>
    </w:p>
    <w:p w14:paraId="56182ADF" w14:textId="77777777" w:rsidR="00F260BF" w:rsidRDefault="00F260BF">
      <w:pPr>
        <w:pStyle w:val="BodyText"/>
        <w:spacing w:before="359"/>
        <w:rPr>
          <w:sz w:val="32"/>
        </w:rPr>
      </w:pPr>
    </w:p>
    <w:p w14:paraId="56182B19" w14:textId="634F2FB5" w:rsidR="00F260BF" w:rsidRDefault="00F260BF" w:rsidP="002A7328">
      <w:pPr>
        <w:pStyle w:val="Heading1"/>
        <w:spacing w:before="7"/>
        <w:ind w:left="0"/>
      </w:pPr>
    </w:p>
    <w:sectPr w:rsidR="00F260BF" w:rsidSect="002A7328">
      <w:pgSz w:w="16840" w:h="11910" w:orient="landscape"/>
      <w:pgMar w:top="880" w:right="6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AC35" w14:textId="77777777" w:rsidR="00A7751C" w:rsidRDefault="00A7751C" w:rsidP="00FF2E58">
      <w:r>
        <w:separator/>
      </w:r>
    </w:p>
  </w:endnote>
  <w:endnote w:type="continuationSeparator" w:id="0">
    <w:p w14:paraId="6696547C" w14:textId="77777777" w:rsidR="00A7751C" w:rsidRDefault="00A7751C" w:rsidP="00FF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BA93" w14:textId="52D9DFE2" w:rsidR="00FF2E58" w:rsidRPr="00FF2E58" w:rsidRDefault="00FF2E58">
    <w:pPr>
      <w:pStyle w:val="Footer"/>
      <w:rPr>
        <w:rFonts w:asciiTheme="minorHAnsi" w:eastAsiaTheme="minorEastAsia" w:hAnsiTheme="minorHAnsi" w:cstheme="minorBidi"/>
        <w:sz w:val="16"/>
        <w:szCs w:val="16"/>
      </w:rPr>
    </w:pPr>
    <w:r w:rsidRPr="00FF2E58">
      <w:rPr>
        <w:sz w:val="16"/>
        <w:szCs w:val="16"/>
      </w:rPr>
      <w:t>The Circle Trust: October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5564" w14:textId="77777777" w:rsidR="00A7751C" w:rsidRDefault="00A7751C" w:rsidP="00FF2E58">
      <w:r>
        <w:separator/>
      </w:r>
    </w:p>
  </w:footnote>
  <w:footnote w:type="continuationSeparator" w:id="0">
    <w:p w14:paraId="626DAFFF" w14:textId="77777777" w:rsidR="00A7751C" w:rsidRDefault="00A7751C" w:rsidP="00FF2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C9B"/>
    <w:multiLevelType w:val="hybridMultilevel"/>
    <w:tmpl w:val="69EA9450"/>
    <w:lvl w:ilvl="0" w:tplc="5DDC36C0">
      <w:numFmt w:val="bullet"/>
      <w:lvlText w:val=""/>
      <w:lvlJc w:val="left"/>
      <w:pPr>
        <w:ind w:left="1041" w:hanging="360"/>
      </w:pPr>
      <w:rPr>
        <w:rFonts w:ascii="Symbol" w:eastAsia="Symbol" w:hAnsi="Symbol" w:cs="Symbol" w:hint="default"/>
        <w:b w:val="0"/>
        <w:bCs w:val="0"/>
        <w:i w:val="0"/>
        <w:iCs w:val="0"/>
        <w:spacing w:val="0"/>
        <w:w w:val="99"/>
        <w:sz w:val="20"/>
        <w:szCs w:val="20"/>
        <w:lang w:val="en-US" w:eastAsia="en-US" w:bidi="ar-SA"/>
      </w:rPr>
    </w:lvl>
    <w:lvl w:ilvl="1" w:tplc="EDEAAEF8">
      <w:numFmt w:val="bullet"/>
      <w:lvlText w:val="•"/>
      <w:lvlJc w:val="left"/>
      <w:pPr>
        <w:ind w:left="2487" w:hanging="360"/>
      </w:pPr>
      <w:rPr>
        <w:rFonts w:hint="default"/>
        <w:lang w:val="en-US" w:eastAsia="en-US" w:bidi="ar-SA"/>
      </w:rPr>
    </w:lvl>
    <w:lvl w:ilvl="2" w:tplc="E33ADF52">
      <w:numFmt w:val="bullet"/>
      <w:lvlText w:val="•"/>
      <w:lvlJc w:val="left"/>
      <w:pPr>
        <w:ind w:left="3935" w:hanging="360"/>
      </w:pPr>
      <w:rPr>
        <w:rFonts w:hint="default"/>
        <w:lang w:val="en-US" w:eastAsia="en-US" w:bidi="ar-SA"/>
      </w:rPr>
    </w:lvl>
    <w:lvl w:ilvl="3" w:tplc="C7721E1E">
      <w:numFmt w:val="bullet"/>
      <w:lvlText w:val="•"/>
      <w:lvlJc w:val="left"/>
      <w:pPr>
        <w:ind w:left="5383" w:hanging="360"/>
      </w:pPr>
      <w:rPr>
        <w:rFonts w:hint="default"/>
        <w:lang w:val="en-US" w:eastAsia="en-US" w:bidi="ar-SA"/>
      </w:rPr>
    </w:lvl>
    <w:lvl w:ilvl="4" w:tplc="E42ABE2A">
      <w:numFmt w:val="bullet"/>
      <w:lvlText w:val="•"/>
      <w:lvlJc w:val="left"/>
      <w:pPr>
        <w:ind w:left="6831" w:hanging="360"/>
      </w:pPr>
      <w:rPr>
        <w:rFonts w:hint="default"/>
        <w:lang w:val="en-US" w:eastAsia="en-US" w:bidi="ar-SA"/>
      </w:rPr>
    </w:lvl>
    <w:lvl w:ilvl="5" w:tplc="F55EA654">
      <w:numFmt w:val="bullet"/>
      <w:lvlText w:val="•"/>
      <w:lvlJc w:val="left"/>
      <w:pPr>
        <w:ind w:left="8279" w:hanging="360"/>
      </w:pPr>
      <w:rPr>
        <w:rFonts w:hint="default"/>
        <w:lang w:val="en-US" w:eastAsia="en-US" w:bidi="ar-SA"/>
      </w:rPr>
    </w:lvl>
    <w:lvl w:ilvl="6" w:tplc="96CEFDFE">
      <w:numFmt w:val="bullet"/>
      <w:lvlText w:val="•"/>
      <w:lvlJc w:val="left"/>
      <w:pPr>
        <w:ind w:left="9727" w:hanging="360"/>
      </w:pPr>
      <w:rPr>
        <w:rFonts w:hint="default"/>
        <w:lang w:val="en-US" w:eastAsia="en-US" w:bidi="ar-SA"/>
      </w:rPr>
    </w:lvl>
    <w:lvl w:ilvl="7" w:tplc="91CCD206">
      <w:numFmt w:val="bullet"/>
      <w:lvlText w:val="•"/>
      <w:lvlJc w:val="left"/>
      <w:pPr>
        <w:ind w:left="11174" w:hanging="360"/>
      </w:pPr>
      <w:rPr>
        <w:rFonts w:hint="default"/>
        <w:lang w:val="en-US" w:eastAsia="en-US" w:bidi="ar-SA"/>
      </w:rPr>
    </w:lvl>
    <w:lvl w:ilvl="8" w:tplc="E7A2E4E2">
      <w:numFmt w:val="bullet"/>
      <w:lvlText w:val="•"/>
      <w:lvlJc w:val="left"/>
      <w:pPr>
        <w:ind w:left="12622" w:hanging="360"/>
      </w:pPr>
      <w:rPr>
        <w:rFonts w:hint="default"/>
        <w:lang w:val="en-US" w:eastAsia="en-US" w:bidi="ar-SA"/>
      </w:rPr>
    </w:lvl>
  </w:abstractNum>
  <w:abstractNum w:abstractNumId="1" w15:restartNumberingAfterBreak="0">
    <w:nsid w:val="782A2408"/>
    <w:multiLevelType w:val="hybridMultilevel"/>
    <w:tmpl w:val="0DAA73CC"/>
    <w:lvl w:ilvl="0" w:tplc="D9B2116E">
      <w:numFmt w:val="bullet"/>
      <w:lvlText w:val=""/>
      <w:lvlJc w:val="left"/>
      <w:pPr>
        <w:ind w:left="681" w:hanging="567"/>
      </w:pPr>
      <w:rPr>
        <w:rFonts w:ascii="Symbol" w:eastAsia="Symbol" w:hAnsi="Symbol" w:cs="Symbol" w:hint="default"/>
        <w:b w:val="0"/>
        <w:bCs w:val="0"/>
        <w:i w:val="0"/>
        <w:iCs w:val="0"/>
        <w:spacing w:val="0"/>
        <w:w w:val="99"/>
        <w:sz w:val="20"/>
        <w:szCs w:val="20"/>
        <w:lang w:val="en-US" w:eastAsia="en-US" w:bidi="ar-SA"/>
      </w:rPr>
    </w:lvl>
    <w:lvl w:ilvl="1" w:tplc="1542E300">
      <w:numFmt w:val="bullet"/>
      <w:lvlText w:val="•"/>
      <w:lvlJc w:val="left"/>
      <w:pPr>
        <w:ind w:left="1384" w:hanging="567"/>
      </w:pPr>
      <w:rPr>
        <w:rFonts w:hint="default"/>
        <w:lang w:val="en-US" w:eastAsia="en-US" w:bidi="ar-SA"/>
      </w:rPr>
    </w:lvl>
    <w:lvl w:ilvl="2" w:tplc="F8AEBD7C">
      <w:numFmt w:val="bullet"/>
      <w:lvlText w:val="•"/>
      <w:lvlJc w:val="left"/>
      <w:pPr>
        <w:ind w:left="2089" w:hanging="567"/>
      </w:pPr>
      <w:rPr>
        <w:rFonts w:hint="default"/>
        <w:lang w:val="en-US" w:eastAsia="en-US" w:bidi="ar-SA"/>
      </w:rPr>
    </w:lvl>
    <w:lvl w:ilvl="3" w:tplc="E80E076C">
      <w:numFmt w:val="bullet"/>
      <w:lvlText w:val="•"/>
      <w:lvlJc w:val="left"/>
      <w:pPr>
        <w:ind w:left="2794" w:hanging="567"/>
      </w:pPr>
      <w:rPr>
        <w:rFonts w:hint="default"/>
        <w:lang w:val="en-US" w:eastAsia="en-US" w:bidi="ar-SA"/>
      </w:rPr>
    </w:lvl>
    <w:lvl w:ilvl="4" w:tplc="148243FE">
      <w:numFmt w:val="bullet"/>
      <w:lvlText w:val="•"/>
      <w:lvlJc w:val="left"/>
      <w:pPr>
        <w:ind w:left="3498" w:hanging="567"/>
      </w:pPr>
      <w:rPr>
        <w:rFonts w:hint="default"/>
        <w:lang w:val="en-US" w:eastAsia="en-US" w:bidi="ar-SA"/>
      </w:rPr>
    </w:lvl>
    <w:lvl w:ilvl="5" w:tplc="C292F906">
      <w:numFmt w:val="bullet"/>
      <w:lvlText w:val="•"/>
      <w:lvlJc w:val="left"/>
      <w:pPr>
        <w:ind w:left="4203" w:hanging="567"/>
      </w:pPr>
      <w:rPr>
        <w:rFonts w:hint="default"/>
        <w:lang w:val="en-US" w:eastAsia="en-US" w:bidi="ar-SA"/>
      </w:rPr>
    </w:lvl>
    <w:lvl w:ilvl="6" w:tplc="09207EE4">
      <w:numFmt w:val="bullet"/>
      <w:lvlText w:val="•"/>
      <w:lvlJc w:val="left"/>
      <w:pPr>
        <w:ind w:left="4908" w:hanging="567"/>
      </w:pPr>
      <w:rPr>
        <w:rFonts w:hint="default"/>
        <w:lang w:val="en-US" w:eastAsia="en-US" w:bidi="ar-SA"/>
      </w:rPr>
    </w:lvl>
    <w:lvl w:ilvl="7" w:tplc="79E6CE14">
      <w:numFmt w:val="bullet"/>
      <w:lvlText w:val="•"/>
      <w:lvlJc w:val="left"/>
      <w:pPr>
        <w:ind w:left="5613" w:hanging="567"/>
      </w:pPr>
      <w:rPr>
        <w:rFonts w:hint="default"/>
        <w:lang w:val="en-US" w:eastAsia="en-US" w:bidi="ar-SA"/>
      </w:rPr>
    </w:lvl>
    <w:lvl w:ilvl="8" w:tplc="66B6E844">
      <w:numFmt w:val="bullet"/>
      <w:lvlText w:val="•"/>
      <w:lvlJc w:val="left"/>
      <w:pPr>
        <w:ind w:left="6317" w:hanging="56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BF"/>
    <w:rsid w:val="0008106F"/>
    <w:rsid w:val="0008534E"/>
    <w:rsid w:val="00155178"/>
    <w:rsid w:val="00163D4E"/>
    <w:rsid w:val="001A7B66"/>
    <w:rsid w:val="002A7328"/>
    <w:rsid w:val="002B7B7B"/>
    <w:rsid w:val="00384370"/>
    <w:rsid w:val="00444743"/>
    <w:rsid w:val="004978F5"/>
    <w:rsid w:val="004A06F8"/>
    <w:rsid w:val="004B0070"/>
    <w:rsid w:val="004D0B14"/>
    <w:rsid w:val="00556C24"/>
    <w:rsid w:val="005768A4"/>
    <w:rsid w:val="00644823"/>
    <w:rsid w:val="006B58EF"/>
    <w:rsid w:val="00804AF2"/>
    <w:rsid w:val="008C03DF"/>
    <w:rsid w:val="009322D4"/>
    <w:rsid w:val="00A60354"/>
    <w:rsid w:val="00A7751C"/>
    <w:rsid w:val="00AA643F"/>
    <w:rsid w:val="00AB019A"/>
    <w:rsid w:val="00BA3BAA"/>
    <w:rsid w:val="00BA77E3"/>
    <w:rsid w:val="00E24832"/>
    <w:rsid w:val="00F260BF"/>
    <w:rsid w:val="00F47C98"/>
    <w:rsid w:val="00F6763D"/>
    <w:rsid w:val="00FE70EF"/>
    <w:rsid w:val="00FF2E58"/>
    <w:rsid w:val="03DBEC7B"/>
    <w:rsid w:val="14401CAE"/>
    <w:rsid w:val="14D1B5AD"/>
    <w:rsid w:val="1AD34130"/>
    <w:rsid w:val="1D5CE8AF"/>
    <w:rsid w:val="27722A38"/>
    <w:rsid w:val="31B521A8"/>
    <w:rsid w:val="31CE4A05"/>
    <w:rsid w:val="367E11CE"/>
    <w:rsid w:val="37388DBF"/>
    <w:rsid w:val="3E0A7616"/>
    <w:rsid w:val="4665B012"/>
    <w:rsid w:val="4D7F9F61"/>
    <w:rsid w:val="546BC248"/>
    <w:rsid w:val="5A1F0849"/>
    <w:rsid w:val="5DC508B1"/>
    <w:rsid w:val="622A1A2E"/>
    <w:rsid w:val="677E7901"/>
    <w:rsid w:val="67AD8645"/>
    <w:rsid w:val="6B00FE23"/>
    <w:rsid w:val="6FD4C197"/>
    <w:rsid w:val="706660A1"/>
    <w:rsid w:val="70E36265"/>
    <w:rsid w:val="7322955E"/>
    <w:rsid w:val="7D71B5C8"/>
    <w:rsid w:val="7F0D8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2AB3"/>
  <w15:docId w15:val="{5B4D8C17-C3FD-49DC-824D-E2124144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5"/>
      <w:outlineLvl w:val="0"/>
    </w:pPr>
    <w:rPr>
      <w:sz w:val="32"/>
      <w:szCs w:val="32"/>
    </w:rPr>
  </w:style>
  <w:style w:type="paragraph" w:styleId="Heading2">
    <w:name w:val="heading 2"/>
    <w:basedOn w:val="Normal"/>
    <w:uiPriority w:val="9"/>
    <w:unhideWhenUsed/>
    <w:qFormat/>
    <w:pPr>
      <w:ind w:left="115"/>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35"/>
      <w:ind w:left="681" w:hanging="567"/>
    </w:pPr>
  </w:style>
  <w:style w:type="paragraph" w:customStyle="1" w:styleId="TableParagraph">
    <w:name w:val="Table Paragraph"/>
    <w:basedOn w:val="Normal"/>
    <w:uiPriority w:val="1"/>
    <w:qFormat/>
    <w:pPr>
      <w:spacing w:line="242" w:lineRule="exact"/>
      <w:ind w:left="1"/>
      <w:jc w:val="center"/>
    </w:pPr>
  </w:style>
  <w:style w:type="character" w:styleId="Hyperlink">
    <w:name w:val="Hyperlink"/>
    <w:basedOn w:val="DefaultParagraphFont"/>
    <w:uiPriority w:val="99"/>
    <w:unhideWhenUsed/>
    <w:rsid w:val="004978F5"/>
    <w:rPr>
      <w:color w:val="37ADAC" w:themeColor="hyperlink"/>
      <w:u w:val="single"/>
    </w:rPr>
  </w:style>
  <w:style w:type="character" w:styleId="UnresolvedMention">
    <w:name w:val="Unresolved Mention"/>
    <w:basedOn w:val="DefaultParagraphFont"/>
    <w:uiPriority w:val="99"/>
    <w:semiHidden/>
    <w:unhideWhenUsed/>
    <w:rsid w:val="004978F5"/>
    <w:rPr>
      <w:color w:val="605E5C"/>
      <w:shd w:val="clear" w:color="auto" w:fill="E1DFDD"/>
    </w:rPr>
  </w:style>
  <w:style w:type="paragraph" w:styleId="Header">
    <w:name w:val="header"/>
    <w:basedOn w:val="Normal"/>
    <w:link w:val="HeaderChar"/>
    <w:uiPriority w:val="99"/>
    <w:unhideWhenUsed/>
    <w:rsid w:val="00FF2E58"/>
    <w:pPr>
      <w:tabs>
        <w:tab w:val="center" w:pos="4513"/>
        <w:tab w:val="right" w:pos="9026"/>
      </w:tabs>
    </w:pPr>
  </w:style>
  <w:style w:type="character" w:customStyle="1" w:styleId="HeaderChar">
    <w:name w:val="Header Char"/>
    <w:basedOn w:val="DefaultParagraphFont"/>
    <w:link w:val="Header"/>
    <w:uiPriority w:val="99"/>
    <w:rsid w:val="00FF2E58"/>
    <w:rPr>
      <w:rFonts w:ascii="Calibri" w:eastAsia="Calibri" w:hAnsi="Calibri" w:cs="Calibri"/>
    </w:rPr>
  </w:style>
  <w:style w:type="paragraph" w:styleId="Footer">
    <w:name w:val="footer"/>
    <w:basedOn w:val="Normal"/>
    <w:link w:val="FooterChar"/>
    <w:uiPriority w:val="99"/>
    <w:unhideWhenUsed/>
    <w:rsid w:val="00FF2E58"/>
    <w:pPr>
      <w:tabs>
        <w:tab w:val="center" w:pos="4513"/>
        <w:tab w:val="right" w:pos="9026"/>
      </w:tabs>
    </w:pPr>
  </w:style>
  <w:style w:type="character" w:customStyle="1" w:styleId="FooterChar">
    <w:name w:val="Footer Char"/>
    <w:basedOn w:val="DefaultParagraphFont"/>
    <w:link w:val="Footer"/>
    <w:uiPriority w:val="99"/>
    <w:rsid w:val="00FF2E58"/>
    <w:rPr>
      <w:rFonts w:ascii="Calibri" w:eastAsia="Calibri" w:hAnsi="Calibri" w:cs="Calibri"/>
    </w:rPr>
  </w:style>
  <w:style w:type="character" w:styleId="FollowedHyperlink">
    <w:name w:val="FollowedHyperlink"/>
    <w:basedOn w:val="DefaultParagraphFont"/>
    <w:uiPriority w:val="99"/>
    <w:semiHidden/>
    <w:unhideWhenUsed/>
    <w:rsid w:val="004A06F8"/>
    <w:rPr>
      <w:color w:val="37AD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3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thecircletrus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heyzine.com/flip-book/7e488a4318.html" TargetMode="External"/><Relationship Id="rId2" Type="http://schemas.openxmlformats.org/officeDocument/2006/relationships/customXml" Target="../customXml/item2.xml"/><Relationship Id="rId16" Type="http://schemas.openxmlformats.org/officeDocument/2006/relationships/hyperlink" Target="https://thecircletrust.sharepoint.com/:u:/g/EcrXyMGnSCNOsM3ji5zQZKkBROjJ-ogFOO4D7VZT8SyJOQ?e=K06w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thecircletrust.sharepoint.com/:w:/g/Ecbe6dIFIdhPggdjhZsnwjMB1RNWo7cxaSI5myG70lC35A?e=7bLqAH"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The Circle Trust">
  <a:themeElements>
    <a:clrScheme name="The Circle Trust">
      <a:dk1>
        <a:srgbClr val="3F3F3F"/>
      </a:dk1>
      <a:lt1>
        <a:sysClr val="window" lastClr="FFFFFF"/>
      </a:lt1>
      <a:dk2>
        <a:srgbClr val="37ADAC"/>
      </a:dk2>
      <a:lt2>
        <a:srgbClr val="E7E6E6"/>
      </a:lt2>
      <a:accent1>
        <a:srgbClr val="37ADAC"/>
      </a:accent1>
      <a:accent2>
        <a:srgbClr val="B3D8D8"/>
      </a:accent2>
      <a:accent3>
        <a:srgbClr val="D9EBEB"/>
      </a:accent3>
      <a:accent4>
        <a:srgbClr val="E7E6E6"/>
      </a:accent4>
      <a:accent5>
        <a:srgbClr val="595959"/>
      </a:accent5>
      <a:accent6>
        <a:srgbClr val="FF6600"/>
      </a:accent6>
      <a:hlink>
        <a:srgbClr val="37ADAC"/>
      </a:hlink>
      <a:folHlink>
        <a:srgbClr val="37AD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7385FD6B5FE4A8AE7A8616E8CF749" ma:contentTypeVersion="8" ma:contentTypeDescription="Create a new document." ma:contentTypeScope="" ma:versionID="ce7c50336914264503e375bee70c6de7">
  <xsd:schema xmlns:xsd="http://www.w3.org/2001/XMLSchema" xmlns:xs="http://www.w3.org/2001/XMLSchema" xmlns:p="http://schemas.microsoft.com/office/2006/metadata/properties" xmlns:ns3="67949c5f-fe20-45b2-85c9-695db8b4a042" xmlns:ns4="a83989d9-5939-41bc-af41-ac366c44adde" targetNamespace="http://schemas.microsoft.com/office/2006/metadata/properties" ma:root="true" ma:fieldsID="26a7ec98b6b156f9d721bd3cac2b3224" ns3:_="" ns4:_="">
    <xsd:import namespace="67949c5f-fe20-45b2-85c9-695db8b4a042"/>
    <xsd:import namespace="a83989d9-5939-41bc-af41-ac366c44ad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49c5f-fe20-45b2-85c9-695db8b4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989d9-5939-41bc-af41-ac366c44ad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7949c5f-fe20-45b2-85c9-695db8b4a0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EF54C-4A3B-4682-943B-86FF8A07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49c5f-fe20-45b2-85c9-695db8b4a042"/>
    <ds:schemaRef ds:uri="a83989d9-5939-41bc-af41-ac366c44a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FB899-3B4D-4FF7-A47A-05A17FA9BA26}">
  <ds:schemaRefs>
    <ds:schemaRef ds:uri="http://schemas.microsoft.com/office/2006/metadata/properties"/>
    <ds:schemaRef ds:uri="http://purl.org/dc/terms/"/>
    <ds:schemaRef ds:uri="http://purl.org/dc/dcmitype/"/>
    <ds:schemaRef ds:uri="67949c5f-fe20-45b2-85c9-695db8b4a04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83989d9-5939-41bc-af41-ac366c44adde"/>
    <ds:schemaRef ds:uri="http://www.w3.org/XML/1998/namespace"/>
  </ds:schemaRefs>
</ds:datastoreItem>
</file>

<file path=customXml/itemProps3.xml><?xml version="1.0" encoding="utf-8"?>
<ds:datastoreItem xmlns:ds="http://schemas.openxmlformats.org/officeDocument/2006/customXml" ds:itemID="{9C19EB81-2082-458B-A314-A903D5BFC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B Creative</dc:creator>
  <cp:lastModifiedBy>Claire Freeman</cp:lastModifiedBy>
  <cp:revision>2</cp:revision>
  <dcterms:created xsi:type="dcterms:W3CDTF">2024-04-17T12:14:00Z</dcterms:created>
  <dcterms:modified xsi:type="dcterms:W3CDTF">2024-04-17T12:14:00Z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Publisher LTSC</vt:lpwstr>
  </property>
  <property fmtid="{D5CDD505-2E9C-101B-9397-08002B2CF9AE}" pid="4" name="LastSaved">
    <vt:filetime>2023-09-06T00:00:00Z</vt:filetime>
  </property>
  <property fmtid="{D5CDD505-2E9C-101B-9397-08002B2CF9AE}" pid="5" name="Producer">
    <vt:lpwstr>Microsoft® Publisher LTSC</vt:lpwstr>
  </property>
  <property fmtid="{D5CDD505-2E9C-101B-9397-08002B2CF9AE}" pid="6" name="ContentTypeId">
    <vt:lpwstr>0x0101005F67385FD6B5FE4A8AE7A8616E8CF749</vt:lpwstr>
  </property>
  <property fmtid="{D5CDD505-2E9C-101B-9397-08002B2CF9AE}" pid="7" name="MediaServiceImageTags">
    <vt:lpwstr/>
  </property>
</Properties>
</file>